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933561" w:rsidRPr="0065779A" w14:paraId="43002DFE" w14:textId="77777777" w:rsidTr="001C325E">
        <w:trPr>
          <w:trHeight w:val="1156"/>
        </w:trPr>
        <w:tc>
          <w:tcPr>
            <w:tcW w:w="4536" w:type="dxa"/>
            <w:shd w:val="clear" w:color="auto" w:fill="auto"/>
          </w:tcPr>
          <w:p w14:paraId="3A477019" w14:textId="77777777" w:rsidR="00933561" w:rsidRPr="0065779A" w:rsidRDefault="00933561" w:rsidP="001C325E">
            <w:pPr>
              <w:spacing w:line="276" w:lineRule="auto"/>
              <w:ind w:left="562" w:right="-108" w:hanging="562"/>
              <w:rPr>
                <w:rFonts w:eastAsia="PMingLiU"/>
                <w:sz w:val="24"/>
                <w:lang w:val="fr-FR"/>
              </w:rPr>
            </w:pPr>
            <w:r w:rsidRPr="0065779A">
              <w:rPr>
                <w:rFonts w:eastAsia="PMingLiU"/>
                <w:b/>
                <w:sz w:val="26"/>
                <w:szCs w:val="26"/>
              </w:rPr>
              <w:t xml:space="preserve">   </w:t>
            </w:r>
            <w:r w:rsidRPr="0065779A">
              <w:rPr>
                <w:rFonts w:eastAsia="PMingLiU"/>
                <w:lang w:val="fr-FR"/>
              </w:rPr>
              <w:t xml:space="preserve">             </w:t>
            </w:r>
            <w:r w:rsidRPr="0065779A">
              <w:rPr>
                <w:rFonts w:eastAsia="PMingLiU"/>
                <w:sz w:val="24"/>
                <w:lang w:val="fr-FR"/>
              </w:rPr>
              <w:t>SỞ Y TẾ QUẢNG NINH</w:t>
            </w:r>
          </w:p>
          <w:p w14:paraId="61A43EBB" w14:textId="37D1A6C0" w:rsidR="00933561" w:rsidRPr="0065779A" w:rsidRDefault="00933561" w:rsidP="001C325E">
            <w:pPr>
              <w:spacing w:line="276" w:lineRule="auto"/>
              <w:ind w:left="-108"/>
              <w:rPr>
                <w:rFonts w:eastAsia="PMingLiU"/>
                <w:b/>
                <w:sz w:val="24"/>
                <w:lang w:val="fr-FR"/>
              </w:rPr>
            </w:pPr>
            <w:r w:rsidRPr="0065779A"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60288" behindDoc="0" locked="0" layoutInCell="1" allowOverlap="1" wp14:anchorId="652C56CA" wp14:editId="0158E3E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179070</wp:posOffset>
                      </wp:positionV>
                      <wp:extent cx="12954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7A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6.45pt;margin-top:14.1pt;width:102pt;height:0;z-index:25166028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zLJA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9ija&#10;4Yx2zlB5aBx5NgZ6UoJS2EcwBI9gv3ptcwwr1db4itlZ7fQLsO+WKCgbqg4i8H69aMRKfUT8JsRv&#10;rMas+/4zcDxDjw5C88616TwktoWcw4wuw4zE2RGGH9PJYpolyJXdfTHN74HaWPdJQEe8UUT2VshQ&#10;QRrS0NOLdZ4Wze8BPquCjWzbIIhWkb6IFtPJNARYaCX3Tn/MmsO+bA05US+p8IQa0fN4zMBR8QDW&#10;CMrXN9tR2V5tTN4qj4eFIZ2bddXMj0WyWM/X82yUTWbrUZZU1eh5U2aj2Sb9OK0+VGVZpT89tTTL&#10;G8m5UJ7dXb9p9nf6uN2kq/IGBQ9tiN+ih34h2fs7kA6T9cO8ymIP/LI194mjZMPh2/Xyd+Jxj/bj&#10;T2D1CwAA//8DAFBLAwQUAAYACAAAACEAgOngNN0AAAAJAQAADwAAAGRycy9kb3ducmV2LnhtbEyP&#10;wU7DMBBE70j9B2uRuCDq1FGrNsSpqkocONJW4urGSxKI11HsNKFfzyIO5TizT7Mz+XZyrbhgHxpP&#10;GhbzBARS6W1DlYbT8eVpDSJEQ9a0nlDDNwbYFrO73GTWj/SGl0OsBIdQyIyGOsYukzKUNToT5r5D&#10;4tuH752JLPtK2t6MHO5aqZJkJZ1piD/UpsN9jeXXYXAaMAzLRbLbuOr0eh0f39X1c+yOWj/cT7tn&#10;EBGneIPhtz5Xh4I7nf1ANoiWdao2jGpQawWCgTRdsXH+M2SRy/8Lih8AAAD//wMAUEsBAi0AFAAG&#10;AAgAAAAhALaDOJL+AAAA4QEAABMAAAAAAAAAAAAAAAAAAAAAAFtDb250ZW50X1R5cGVzXS54bWxQ&#10;SwECLQAUAAYACAAAACEAOP0h/9YAAACUAQAACwAAAAAAAAAAAAAAAAAvAQAAX3JlbHMvLnJlbHNQ&#10;SwECLQAUAAYACAAAACEA6OasyyQCAABMBAAADgAAAAAAAAAAAAAAAAAuAgAAZHJzL2Uyb0RvYy54&#10;bWxQSwECLQAUAAYACAAAACEAgOngNN0AAAAJAQAADwAAAAAAAAAAAAAAAAB+BAAAZHJzL2Rvd25y&#10;ZXYueG1sUEsFBgAAAAAEAAQA8wAAAIgFAAAAAA==&#10;"/>
                  </w:pict>
                </mc:Fallback>
              </mc:AlternateContent>
            </w:r>
            <w:r w:rsidRPr="0065779A">
              <w:rPr>
                <w:rFonts w:eastAsia="PMingLiU"/>
                <w:b/>
                <w:sz w:val="24"/>
                <w:lang w:val="fr-FR"/>
              </w:rPr>
              <w:t xml:space="preserve">    TRUNG TÂM Y TẾ TX ĐÔNG TRIỀU</w:t>
            </w:r>
          </w:p>
          <w:p w14:paraId="750768FE" w14:textId="3D6B8BBC" w:rsidR="00933561" w:rsidRPr="0065779A" w:rsidRDefault="00933561" w:rsidP="001C325E">
            <w:pPr>
              <w:spacing w:line="276" w:lineRule="auto"/>
              <w:ind w:left="562" w:hanging="562"/>
              <w:rPr>
                <w:rFonts w:eastAsia="PMingLiU"/>
                <w:lang w:val="fr-FR"/>
              </w:rPr>
            </w:pPr>
            <w:r w:rsidRPr="0065779A">
              <w:rPr>
                <w:rFonts w:eastAsia="PMingLiU"/>
                <w:lang w:val="fr-FR"/>
              </w:rPr>
              <w:t xml:space="preserve">                 </w:t>
            </w:r>
            <w:r w:rsidRPr="0065779A">
              <w:rPr>
                <w:rFonts w:eastAsia="PMingLiU"/>
              </w:rPr>
              <w:t>Số</w:t>
            </w:r>
            <w:r w:rsidRPr="00760BE8">
              <w:rPr>
                <w:rFonts w:eastAsia="PMingLiU"/>
              </w:rPr>
              <w:t xml:space="preserve">:  </w:t>
            </w:r>
            <w:r w:rsidR="00EB06A9">
              <w:rPr>
                <w:rFonts w:eastAsia="PMingLiU"/>
              </w:rPr>
              <w:t xml:space="preserve">     </w:t>
            </w:r>
            <w:r w:rsidRPr="00760BE8">
              <w:rPr>
                <w:rFonts w:eastAsia="PMingLiU"/>
              </w:rPr>
              <w:t>/TM</w:t>
            </w:r>
            <w:r w:rsidR="001C325E">
              <w:rPr>
                <w:rFonts w:eastAsia="PMingLiU"/>
              </w:rPr>
              <w:t xml:space="preserve"> </w:t>
            </w:r>
            <w:r w:rsidRPr="0065779A">
              <w:rPr>
                <w:rFonts w:eastAsia="PMingLiU"/>
              </w:rPr>
              <w:t>- TTYT</w:t>
            </w:r>
          </w:p>
        </w:tc>
        <w:tc>
          <w:tcPr>
            <w:tcW w:w="5245" w:type="dxa"/>
            <w:shd w:val="clear" w:color="auto" w:fill="auto"/>
          </w:tcPr>
          <w:p w14:paraId="3853C90B" w14:textId="77777777" w:rsidR="00933561" w:rsidRPr="0065779A" w:rsidRDefault="00933561" w:rsidP="001C325E">
            <w:pPr>
              <w:spacing w:line="276" w:lineRule="auto"/>
              <w:ind w:left="-108"/>
              <w:jc w:val="center"/>
              <w:rPr>
                <w:rFonts w:eastAsia="PMingLiU"/>
                <w:b/>
                <w:sz w:val="24"/>
              </w:rPr>
            </w:pPr>
            <w:r w:rsidRPr="0065779A">
              <w:rPr>
                <w:rFonts w:eastAsia="PMingLiU"/>
                <w:b/>
                <w:sz w:val="24"/>
              </w:rPr>
              <w:t>CỘNG HOÀ XÃ HỘI CHỦ NGHĨA VIỆT NAM</w:t>
            </w:r>
          </w:p>
          <w:p w14:paraId="01546CB6" w14:textId="1D1EADDF" w:rsidR="00933561" w:rsidRPr="0065779A" w:rsidRDefault="00933561" w:rsidP="001C325E">
            <w:pPr>
              <w:spacing w:line="276" w:lineRule="auto"/>
              <w:ind w:left="-108"/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65779A"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59264" behindDoc="0" locked="0" layoutInCell="1" allowOverlap="1" wp14:anchorId="710A7C17" wp14:editId="771C8B73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211454</wp:posOffset>
                      </wp:positionV>
                      <wp:extent cx="15430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A9C51" id="Straight Arrow Connector 9" o:spid="_x0000_s1026" type="#_x0000_t32" style="position:absolute;margin-left:61.25pt;margin-top:16.65pt;width:121.5pt;height:0;z-index:251659264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2PJAIAAEo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U0j4ii&#10;HY5o6wyV+8aRZ2OgJyUohW0EQ+a+W722OQaVamN8veyktvoF2HdLFJQNVXsRWL+dNUKlPiJ+F+I3&#10;VmPOXf8FOJ6hBwehdafadB4Sm0JOYULnYULi5AjDj+k0e0imOEh288U0vwVqY91nAR3xRhHZax1D&#10;AWlIQ48v1nlaNL8F+KwK1rJtgxxaRXrsx3QyDQEWWsm90x+zZr8rW0OO1AsqPKFG9NwfM3BQPIA1&#10;gvLV1XZUthcbk7fK42FhSOdqXRTzY57MV7PVLBtlk8fVKEuqavS8LrPR4zr9NK0eqrKs0p+eWprl&#10;jeRcKM/upt40+zt1XO/RRXeDfoc2xO/RQ7+Q7O0dSIfJ+mFeZLEDft6Y28RRsOHw9XL5G3G/R/v+&#10;F7D8BQAA//8DAFBLAwQUAAYACAAAACEAAHS4GN0AAAAJAQAADwAAAGRycy9kb3ducmV2LnhtbEyP&#10;wW7CMBBE75X6D9ZW6qUqDomC2hAHISQOHAtIvZp4SdLG6yh2SMrXs1UP5TizT7Mz+Wqyrbhg7xtH&#10;CuazCARS6UxDlYLjYfv6BsIHTUa3jlDBD3pYFY8Puc6MG+kDL/tQCQ4hn2kFdQhdJqUva7Taz1yH&#10;xLez660OLPtKml6PHG5bGUfRQlrdEH+odYebGsvv/WAVoB/SebR+t9Vxdx1fPuPr19gdlHp+mtZL&#10;EAGn8A/Db32uDgV3OrmBjBct6zhOGVWQJAkIBpJFysbpz5BFLu8XFDcAAAD//wMAUEsBAi0AFAAG&#10;AAgAAAAhALaDOJL+AAAA4QEAABMAAAAAAAAAAAAAAAAAAAAAAFtDb250ZW50X1R5cGVzXS54bWxQ&#10;SwECLQAUAAYACAAAACEAOP0h/9YAAACUAQAACwAAAAAAAAAAAAAAAAAvAQAAX3JlbHMvLnJlbHNQ&#10;SwECLQAUAAYACAAAACEAbsrdjyQCAABKBAAADgAAAAAAAAAAAAAAAAAuAgAAZHJzL2Uyb0RvYy54&#10;bWxQSwECLQAUAAYACAAAACEAAHS4GN0AAAAJAQAADwAAAAAAAAAAAAAAAAB+BAAAZHJzL2Rvd25y&#10;ZXYueG1sUEsFBgAAAAAEAAQA8wAAAIgFAAAAAA==&#10;"/>
                  </w:pict>
                </mc:Fallback>
              </mc:AlternateContent>
            </w:r>
            <w:r w:rsidRPr="0065779A">
              <w:rPr>
                <w:rFonts w:eastAsia="PMingLiU"/>
                <w:b/>
                <w:sz w:val="26"/>
                <w:szCs w:val="26"/>
              </w:rPr>
              <w:t>Độc lập - Tự do - Hạnh phúc</w:t>
            </w:r>
          </w:p>
          <w:p w14:paraId="1EDB410F" w14:textId="14745A22" w:rsidR="00933561" w:rsidRPr="0065779A" w:rsidRDefault="00933561" w:rsidP="001C325E">
            <w:pPr>
              <w:spacing w:line="276" w:lineRule="auto"/>
              <w:ind w:left="-108"/>
              <w:jc w:val="right"/>
              <w:rPr>
                <w:rFonts w:eastAsia="PMingLiU"/>
                <w:i/>
                <w:szCs w:val="28"/>
                <w:lang w:val="vi-VN"/>
              </w:rPr>
            </w:pPr>
            <w:r w:rsidRPr="0065779A">
              <w:rPr>
                <w:rFonts w:eastAsia="PMingLiU"/>
                <w:i/>
              </w:rPr>
              <w:t xml:space="preserve">  </w:t>
            </w:r>
            <w:r w:rsidRPr="0065779A">
              <w:rPr>
                <w:rFonts w:eastAsia="PMingLiU"/>
                <w:i/>
                <w:szCs w:val="28"/>
              </w:rPr>
              <w:t xml:space="preserve">  Đông Triều, ngày </w:t>
            </w:r>
            <w:r w:rsidR="008217E4">
              <w:rPr>
                <w:rFonts w:eastAsia="PMingLiU"/>
                <w:i/>
                <w:szCs w:val="28"/>
              </w:rPr>
              <w:t xml:space="preserve">  </w:t>
            </w:r>
            <w:r w:rsidRPr="0065779A">
              <w:rPr>
                <w:rFonts w:eastAsia="PMingLiU"/>
                <w:i/>
                <w:szCs w:val="28"/>
              </w:rPr>
              <w:t xml:space="preserve"> tháng </w:t>
            </w:r>
            <w:r w:rsidR="008217E4">
              <w:rPr>
                <w:rFonts w:eastAsia="PMingLiU"/>
                <w:i/>
                <w:szCs w:val="28"/>
              </w:rPr>
              <w:t>9</w:t>
            </w:r>
            <w:r w:rsidRPr="0065779A">
              <w:rPr>
                <w:rFonts w:eastAsia="PMingLiU"/>
                <w:i/>
                <w:szCs w:val="28"/>
              </w:rPr>
              <w:t xml:space="preserve"> năm</w:t>
            </w:r>
            <w:r>
              <w:rPr>
                <w:rFonts w:eastAsia="PMingLiU"/>
                <w:i/>
                <w:szCs w:val="28"/>
              </w:rPr>
              <w:t xml:space="preserve"> 202</w:t>
            </w:r>
            <w:r w:rsidR="003F69F1">
              <w:rPr>
                <w:rFonts w:eastAsia="PMingLiU"/>
                <w:i/>
                <w:szCs w:val="28"/>
              </w:rPr>
              <w:t>4</w:t>
            </w:r>
          </w:p>
          <w:p w14:paraId="5C5BA61A" w14:textId="77777777" w:rsidR="00933561" w:rsidRPr="0065779A" w:rsidRDefault="00933561" w:rsidP="001C325E">
            <w:pPr>
              <w:spacing w:line="276" w:lineRule="auto"/>
              <w:ind w:left="-108"/>
              <w:rPr>
                <w:rFonts w:eastAsia="PMingLiU"/>
                <w:i/>
                <w:sz w:val="16"/>
                <w:szCs w:val="16"/>
              </w:rPr>
            </w:pPr>
          </w:p>
        </w:tc>
      </w:tr>
    </w:tbl>
    <w:p w14:paraId="78F132B3" w14:textId="77777777" w:rsidR="00933561" w:rsidRPr="008B5B0B" w:rsidRDefault="00933561" w:rsidP="00933561">
      <w:pPr>
        <w:spacing w:line="360" w:lineRule="auto"/>
        <w:jc w:val="center"/>
        <w:rPr>
          <w:b/>
          <w:sz w:val="20"/>
          <w:szCs w:val="28"/>
        </w:rPr>
      </w:pPr>
    </w:p>
    <w:p w14:paraId="5832FD87" w14:textId="64C12ACB" w:rsidR="00933561" w:rsidRPr="0065779A" w:rsidRDefault="00933561" w:rsidP="00933561">
      <w:pPr>
        <w:spacing w:line="360" w:lineRule="exact"/>
        <w:jc w:val="center"/>
        <w:rPr>
          <w:b/>
          <w:szCs w:val="28"/>
        </w:rPr>
      </w:pPr>
      <w:r w:rsidRPr="0065779A">
        <w:rPr>
          <w:b/>
          <w:szCs w:val="28"/>
        </w:rPr>
        <w:t xml:space="preserve">THƯ MỜI </w:t>
      </w:r>
    </w:p>
    <w:p w14:paraId="18E31907" w14:textId="77777777" w:rsidR="008217E4" w:rsidRDefault="00CD6D1A" w:rsidP="00505C28">
      <w:pPr>
        <w:spacing w:line="360" w:lineRule="exact"/>
        <w:jc w:val="center"/>
        <w:rPr>
          <w:b/>
          <w:i/>
          <w:szCs w:val="28"/>
        </w:rPr>
      </w:pPr>
      <w:r>
        <w:rPr>
          <w:b/>
          <w:i/>
          <w:szCs w:val="28"/>
        </w:rPr>
        <w:t>Tham gia chào giá</w:t>
      </w:r>
      <w:r w:rsidR="00933561" w:rsidRPr="0065779A">
        <w:rPr>
          <w:b/>
          <w:i/>
          <w:szCs w:val="28"/>
        </w:rPr>
        <w:t xml:space="preserve"> </w:t>
      </w:r>
      <w:r w:rsidR="00161639">
        <w:rPr>
          <w:b/>
          <w:i/>
          <w:szCs w:val="28"/>
        </w:rPr>
        <w:t>c</w:t>
      </w:r>
      <w:r w:rsidR="00161639" w:rsidRPr="00161639">
        <w:rPr>
          <w:b/>
          <w:i/>
          <w:szCs w:val="28"/>
        </w:rPr>
        <w:t xml:space="preserve">ung cấp dịch vụ </w:t>
      </w:r>
      <w:r w:rsidR="00505C28">
        <w:rPr>
          <w:b/>
          <w:i/>
          <w:szCs w:val="28"/>
        </w:rPr>
        <w:t xml:space="preserve">vận chuyển và xử lý chất thải y tế </w:t>
      </w:r>
    </w:p>
    <w:p w14:paraId="697479AC" w14:textId="65434647" w:rsidR="00FA717C" w:rsidRPr="0065779A" w:rsidRDefault="008217E4" w:rsidP="00505C28">
      <w:pPr>
        <w:spacing w:line="360" w:lineRule="exact"/>
        <w:jc w:val="center"/>
        <w:rPr>
          <w:b/>
          <w:i/>
          <w:szCs w:val="28"/>
          <w:lang w:val="nl-NL"/>
        </w:rPr>
      </w:pPr>
      <w:r>
        <w:rPr>
          <w:b/>
          <w:i/>
          <w:szCs w:val="28"/>
        </w:rPr>
        <w:t>cho TTYT thị xã Đông Triều thời gian 04 tháng từ 01/10/2024 đến 31/01/2025</w:t>
      </w:r>
    </w:p>
    <w:p w14:paraId="09F376A3" w14:textId="77777777" w:rsidR="00933561" w:rsidRPr="0065779A" w:rsidRDefault="00933561" w:rsidP="00933561">
      <w:pPr>
        <w:spacing w:line="360" w:lineRule="auto"/>
        <w:ind w:firstLine="561"/>
        <w:jc w:val="both"/>
        <w:rPr>
          <w:i/>
          <w:sz w:val="16"/>
          <w:szCs w:val="16"/>
          <w:lang w:val="nl-NL"/>
        </w:rPr>
      </w:pPr>
    </w:p>
    <w:p w14:paraId="5C1AF074" w14:textId="6BBFFBF4" w:rsidR="00933561" w:rsidRPr="00BE38BB" w:rsidRDefault="00933561" w:rsidP="00247408">
      <w:pPr>
        <w:spacing w:before="120" w:after="120" w:line="276" w:lineRule="auto"/>
        <w:ind w:left="2410" w:hanging="1134"/>
        <w:rPr>
          <w:bCs/>
          <w:szCs w:val="28"/>
          <w:lang w:val="vi-VN"/>
        </w:rPr>
      </w:pPr>
      <w:r w:rsidRPr="00933561">
        <w:rPr>
          <w:szCs w:val="28"/>
        </w:rPr>
        <w:t>Kính gửi:</w:t>
      </w:r>
      <w:r w:rsidR="00352C98">
        <w:rPr>
          <w:szCs w:val="28"/>
        </w:rPr>
        <w:t xml:space="preserve"> Nhà thầu có đủ năng lực cung cấp dịch </w:t>
      </w:r>
      <w:r w:rsidR="00247408">
        <w:rPr>
          <w:szCs w:val="28"/>
        </w:rPr>
        <w:t>vụ vận chuyển và xử   lý chất thải y tế</w:t>
      </w:r>
      <w:r w:rsidR="002A2BCC">
        <w:rPr>
          <w:szCs w:val="28"/>
        </w:rPr>
        <w:t>.</w:t>
      </w:r>
    </w:p>
    <w:p w14:paraId="202C3140" w14:textId="77777777" w:rsidR="003652BF" w:rsidRPr="007C0192" w:rsidRDefault="003652BF" w:rsidP="007C0192">
      <w:pPr>
        <w:spacing w:before="120" w:after="120" w:line="276" w:lineRule="auto"/>
        <w:ind w:left="720" w:firstLine="720"/>
        <w:rPr>
          <w:bCs/>
          <w:iCs/>
          <w:sz w:val="14"/>
          <w:szCs w:val="28"/>
        </w:rPr>
      </w:pPr>
    </w:p>
    <w:p w14:paraId="6A83945D" w14:textId="2BDB6EBE" w:rsidR="00247408" w:rsidRDefault="00247408" w:rsidP="00177B2B">
      <w:pPr>
        <w:spacing w:before="80" w:after="80"/>
        <w:jc w:val="both"/>
        <w:rPr>
          <w:szCs w:val="28"/>
        </w:rPr>
      </w:pPr>
      <w:r>
        <w:rPr>
          <w:szCs w:val="28"/>
        </w:rPr>
        <w:tab/>
        <w:t>Thực hiện Thông tư số 20/2021/TT-BYT ngày 26/11/2021 của Bộ Y tế quy định về quản lý chất thải y tế trong phạm vi khuôn viên cơ sở y tế.</w:t>
      </w:r>
      <w:r w:rsidR="00933561" w:rsidRPr="0065779A">
        <w:rPr>
          <w:szCs w:val="28"/>
        </w:rPr>
        <w:tab/>
      </w:r>
    </w:p>
    <w:p w14:paraId="1087768C" w14:textId="37A237CB" w:rsidR="00933561" w:rsidRDefault="00933561" w:rsidP="00177B2B">
      <w:pPr>
        <w:spacing w:before="80" w:after="80"/>
        <w:ind w:firstLine="720"/>
        <w:jc w:val="both"/>
        <w:rPr>
          <w:szCs w:val="28"/>
        </w:rPr>
      </w:pPr>
      <w:r w:rsidRPr="0065779A">
        <w:rPr>
          <w:szCs w:val="28"/>
        </w:rPr>
        <w:t xml:space="preserve">Trung tâm Y tế thị xã Đông Triều có nhu cầu </w:t>
      </w:r>
      <w:r w:rsidR="001B7515">
        <w:rPr>
          <w:szCs w:val="28"/>
        </w:rPr>
        <w:t xml:space="preserve">thuê </w:t>
      </w:r>
      <w:r w:rsidR="00247408">
        <w:rPr>
          <w:szCs w:val="28"/>
        </w:rPr>
        <w:t>vận chuyển và xử lý chất thải y tế nguy hại</w:t>
      </w:r>
      <w:r w:rsidRPr="0065779A">
        <w:rPr>
          <w:szCs w:val="28"/>
        </w:rPr>
        <w:t xml:space="preserve"> </w:t>
      </w:r>
      <w:r w:rsidR="008217E4">
        <w:rPr>
          <w:szCs w:val="28"/>
        </w:rPr>
        <w:t xml:space="preserve">thời gian 04 tháng từ 01/10/2024 đến 31/01/2025 </w:t>
      </w:r>
      <w:r w:rsidRPr="0065779A">
        <w:rPr>
          <w:szCs w:val="28"/>
        </w:rPr>
        <w:t>như sau:</w:t>
      </w:r>
    </w:p>
    <w:p w14:paraId="75B3C861" w14:textId="473DFDD4" w:rsidR="00BD46D7" w:rsidRDefault="007465A3" w:rsidP="00177B2B">
      <w:pPr>
        <w:spacing w:before="80" w:after="80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="00247408" w:rsidRPr="007465A3">
        <w:rPr>
          <w:b/>
          <w:bCs/>
          <w:szCs w:val="28"/>
        </w:rPr>
        <w:t>Số lượng chất thải phát sinh</w:t>
      </w:r>
      <w:r w:rsidR="005A00FE">
        <w:rPr>
          <w:b/>
          <w:bCs/>
          <w:szCs w:val="28"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024"/>
        <w:gridCol w:w="1276"/>
        <w:gridCol w:w="1795"/>
        <w:gridCol w:w="1134"/>
        <w:gridCol w:w="1418"/>
      </w:tblGrid>
      <w:tr w:rsidR="00765827" w:rsidRPr="00493468" w14:paraId="4035580A" w14:textId="77777777" w:rsidTr="0011032E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20AF" w14:textId="77777777" w:rsidR="00765827" w:rsidRPr="0011032E" w:rsidRDefault="00765827" w:rsidP="00D753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1032E">
              <w:rPr>
                <w:b/>
                <w:bCs/>
                <w:color w:val="000000"/>
                <w:sz w:val="24"/>
              </w:rPr>
              <w:t>STT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B236" w14:textId="77777777" w:rsidR="00765827" w:rsidRPr="0011032E" w:rsidRDefault="00765827" w:rsidP="00D753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1032E">
              <w:rPr>
                <w:b/>
                <w:bCs/>
                <w:color w:val="000000"/>
                <w:sz w:val="24"/>
              </w:rPr>
              <w:t>Danh mục dịch vụ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BD40" w14:textId="77777777" w:rsidR="00765827" w:rsidRPr="0011032E" w:rsidRDefault="00765827" w:rsidP="00D753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1032E">
              <w:rPr>
                <w:b/>
                <w:bCs/>
                <w:color w:val="000000"/>
                <w:sz w:val="24"/>
              </w:rPr>
              <w:t>Mã CTNH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0F00" w14:textId="53DE2DC6" w:rsidR="00765827" w:rsidRPr="0011032E" w:rsidRDefault="002A2BCC" w:rsidP="00D753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1032E">
              <w:rPr>
                <w:b/>
                <w:bCs/>
                <w:color w:val="000000"/>
                <w:sz w:val="24"/>
              </w:rPr>
              <w:t>Tính chất nguy hại</w:t>
            </w:r>
            <w:r w:rsidR="007338E7" w:rsidRPr="0011032E">
              <w:rPr>
                <w:b/>
                <w:bCs/>
                <w:color w:val="000000"/>
                <w:sz w:val="24"/>
              </w:rPr>
              <w:t xml:space="preserve"> chính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3492B" w14:textId="77777777" w:rsidR="00765827" w:rsidRPr="0011032E" w:rsidRDefault="00765827" w:rsidP="00D753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1032E">
              <w:rPr>
                <w:b/>
                <w:bCs/>
                <w:color w:val="000000"/>
                <w:sz w:val="24"/>
              </w:rPr>
              <w:t>Đơn vị tính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CC1D" w14:textId="77777777" w:rsidR="00765827" w:rsidRPr="0011032E" w:rsidRDefault="00765827" w:rsidP="00D753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1032E">
              <w:rPr>
                <w:b/>
                <w:bCs/>
                <w:color w:val="000000"/>
                <w:sz w:val="24"/>
              </w:rPr>
              <w:t>Khối lượng dự kiến</w:t>
            </w:r>
          </w:p>
        </w:tc>
      </w:tr>
      <w:tr w:rsidR="00765827" w:rsidRPr="00717F31" w14:paraId="74655E5C" w14:textId="77777777" w:rsidTr="00602936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9DD" w14:textId="77777777" w:rsidR="00765827" w:rsidRPr="00717F31" w:rsidRDefault="00765827" w:rsidP="00D75323">
            <w:pPr>
              <w:jc w:val="center"/>
              <w:rPr>
                <w:color w:val="000000"/>
              </w:rPr>
            </w:pPr>
            <w:r w:rsidRPr="00717F31">
              <w:rPr>
                <w:color w:val="000000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226" w14:textId="77777777" w:rsidR="00765827" w:rsidRPr="00717F31" w:rsidRDefault="00765827" w:rsidP="00D75323">
            <w:pPr>
              <w:jc w:val="both"/>
              <w:rPr>
                <w:color w:val="000000"/>
                <w:sz w:val="26"/>
                <w:szCs w:val="26"/>
              </w:rPr>
            </w:pPr>
            <w:r w:rsidRPr="00717F31">
              <w:rPr>
                <w:color w:val="000000"/>
                <w:sz w:val="26"/>
                <w:szCs w:val="26"/>
              </w:rPr>
              <w:t>Chất thải lây nhiễm (bao gồm cả chất thải sắc nhọn)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2DA1" w14:textId="77777777" w:rsidR="00765827" w:rsidRPr="00717F31" w:rsidRDefault="00765827" w:rsidP="00D75323">
            <w:pPr>
              <w:jc w:val="center"/>
              <w:rPr>
                <w:color w:val="000000"/>
                <w:sz w:val="26"/>
                <w:szCs w:val="26"/>
              </w:rPr>
            </w:pPr>
            <w:r w:rsidRPr="00717F31">
              <w:rPr>
                <w:color w:val="000000"/>
                <w:sz w:val="26"/>
                <w:szCs w:val="26"/>
              </w:rPr>
              <w:t>13 01 01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E71AC" w14:textId="7736B206" w:rsidR="00765827" w:rsidRPr="00717F31" w:rsidRDefault="002A2BCC" w:rsidP="00D753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Lây nhiễm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AD0" w14:textId="77777777" w:rsidR="00765827" w:rsidRPr="00717F31" w:rsidRDefault="00765827" w:rsidP="00D75323">
            <w:pPr>
              <w:jc w:val="center"/>
              <w:rPr>
                <w:color w:val="000000"/>
              </w:rPr>
            </w:pPr>
            <w:r w:rsidRPr="00717F31">
              <w:rPr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38B" w14:textId="0C68025D" w:rsidR="00765827" w:rsidRPr="00717F31" w:rsidRDefault="00F67159" w:rsidP="00D75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</w:t>
            </w:r>
          </w:p>
        </w:tc>
      </w:tr>
      <w:tr w:rsidR="00765827" w:rsidRPr="00717F31" w14:paraId="5033DE35" w14:textId="77777777" w:rsidTr="0011032E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DACB" w14:textId="77777777" w:rsidR="00765827" w:rsidRPr="00717F31" w:rsidRDefault="00765827" w:rsidP="00D75323">
            <w:pPr>
              <w:jc w:val="center"/>
              <w:rPr>
                <w:color w:val="000000"/>
              </w:rPr>
            </w:pPr>
            <w:r w:rsidRPr="00717F31">
              <w:rPr>
                <w:color w:val="000000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2D3" w14:textId="77777777" w:rsidR="00765827" w:rsidRPr="00717F31" w:rsidRDefault="00765827" w:rsidP="00D75323">
            <w:pPr>
              <w:jc w:val="both"/>
              <w:rPr>
                <w:color w:val="000000"/>
                <w:sz w:val="26"/>
                <w:szCs w:val="26"/>
              </w:rPr>
            </w:pPr>
            <w:r w:rsidRPr="00717F31">
              <w:rPr>
                <w:color w:val="000000"/>
                <w:sz w:val="26"/>
                <w:szCs w:val="26"/>
              </w:rPr>
              <w:t>Hóa chất thải bỏ bao gồm hoặc có chứa các thành phần nguy hại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B3D8" w14:textId="1F963BFC" w:rsidR="00765827" w:rsidRPr="00717F31" w:rsidRDefault="00765827" w:rsidP="00D75323">
            <w:pPr>
              <w:jc w:val="center"/>
              <w:rPr>
                <w:color w:val="000000"/>
                <w:sz w:val="26"/>
                <w:szCs w:val="26"/>
              </w:rPr>
            </w:pPr>
            <w:r w:rsidRPr="00717F31">
              <w:rPr>
                <w:color w:val="000000"/>
                <w:sz w:val="26"/>
                <w:szCs w:val="26"/>
              </w:rPr>
              <w:t>13</w:t>
            </w:r>
            <w:r w:rsidR="003F69F1">
              <w:rPr>
                <w:color w:val="000000"/>
                <w:sz w:val="26"/>
                <w:szCs w:val="26"/>
              </w:rPr>
              <w:t xml:space="preserve"> </w:t>
            </w:r>
            <w:r w:rsidRPr="00717F31">
              <w:rPr>
                <w:color w:val="000000"/>
                <w:sz w:val="26"/>
                <w:szCs w:val="26"/>
              </w:rPr>
              <w:t>01</w:t>
            </w:r>
            <w:r w:rsidR="003F69F1">
              <w:rPr>
                <w:color w:val="000000"/>
                <w:sz w:val="26"/>
                <w:szCs w:val="26"/>
              </w:rPr>
              <w:t xml:space="preserve"> </w:t>
            </w:r>
            <w:r w:rsidRPr="00717F3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61B1E" w14:textId="75B2DCA5" w:rsidR="00765827" w:rsidRPr="00717F31" w:rsidRDefault="002A2BCC" w:rsidP="00D753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Có độc tính, có độc tính sinh thái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9D5" w14:textId="77777777" w:rsidR="00765827" w:rsidRPr="00717F31" w:rsidRDefault="00765827" w:rsidP="00D75323">
            <w:pPr>
              <w:jc w:val="center"/>
              <w:rPr>
                <w:color w:val="000000"/>
              </w:rPr>
            </w:pPr>
            <w:r w:rsidRPr="00717F31">
              <w:rPr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BB6" w14:textId="77777777" w:rsidR="00765827" w:rsidRPr="00717F31" w:rsidRDefault="00765827" w:rsidP="00D75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17F31">
              <w:rPr>
                <w:color w:val="000000"/>
              </w:rPr>
              <w:t>00</w:t>
            </w:r>
          </w:p>
        </w:tc>
      </w:tr>
      <w:tr w:rsidR="00765827" w:rsidRPr="00717F31" w14:paraId="42CF78D8" w14:textId="77777777" w:rsidTr="0060293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FF7" w14:textId="77777777" w:rsidR="00765827" w:rsidRPr="00717F31" w:rsidRDefault="00765827" w:rsidP="00D75323">
            <w:pPr>
              <w:jc w:val="center"/>
              <w:rPr>
                <w:color w:val="000000"/>
              </w:rPr>
            </w:pPr>
            <w:r w:rsidRPr="00717F31">
              <w:rPr>
                <w:color w:val="000000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954" w14:textId="0288EC21" w:rsidR="00765827" w:rsidRPr="00717F31" w:rsidRDefault="00765827" w:rsidP="00D75323">
            <w:pPr>
              <w:jc w:val="both"/>
              <w:rPr>
                <w:color w:val="000000"/>
                <w:sz w:val="26"/>
                <w:szCs w:val="26"/>
              </w:rPr>
            </w:pPr>
            <w:r w:rsidRPr="00717F31">
              <w:rPr>
                <w:color w:val="000000"/>
                <w:sz w:val="26"/>
                <w:szCs w:val="26"/>
              </w:rPr>
              <w:t xml:space="preserve">Bóng đèn huỳnh quang </w:t>
            </w:r>
            <w:r w:rsidR="004074A3">
              <w:rPr>
                <w:color w:val="000000"/>
                <w:sz w:val="26"/>
                <w:szCs w:val="26"/>
              </w:rPr>
              <w:t>và các loại thuỷ tinh hoạt tính thải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DC70" w14:textId="77777777" w:rsidR="00765827" w:rsidRPr="00717F31" w:rsidRDefault="00765827" w:rsidP="00D75323">
            <w:pPr>
              <w:jc w:val="center"/>
              <w:rPr>
                <w:color w:val="000000"/>
                <w:sz w:val="26"/>
                <w:szCs w:val="26"/>
              </w:rPr>
            </w:pPr>
            <w:r w:rsidRPr="00717F31">
              <w:rPr>
                <w:color w:val="000000"/>
                <w:sz w:val="26"/>
                <w:szCs w:val="26"/>
              </w:rPr>
              <w:t>16 01 06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C5DFA" w14:textId="0931E913" w:rsidR="00765827" w:rsidRPr="00717F31" w:rsidRDefault="002A2BCC" w:rsidP="00D753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Có độc tính, có độc tính sinh thái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F685" w14:textId="77777777" w:rsidR="00765827" w:rsidRPr="00717F31" w:rsidRDefault="00765827" w:rsidP="00D75323">
            <w:pPr>
              <w:jc w:val="center"/>
              <w:rPr>
                <w:color w:val="000000"/>
              </w:rPr>
            </w:pPr>
            <w:r w:rsidRPr="00717F31">
              <w:rPr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6B8" w14:textId="61C85784" w:rsidR="00765827" w:rsidRPr="00717F31" w:rsidRDefault="007338E7" w:rsidP="00D75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074A3" w:rsidRPr="00717F31" w14:paraId="7710D388" w14:textId="77777777" w:rsidTr="0060293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522" w14:textId="5B90089B" w:rsidR="004074A3" w:rsidRPr="00717F31" w:rsidRDefault="004074A3" w:rsidP="00D75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BC87" w14:textId="725FC860" w:rsidR="004074A3" w:rsidRPr="00717F31" w:rsidRDefault="007338E7" w:rsidP="00D753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Hộp chứa mực in (loại có thành phần nguy hại trong nguyên liệu sản xuất)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26334" w14:textId="03FEA892" w:rsidR="004074A3" w:rsidRPr="00717F31" w:rsidRDefault="007338E7" w:rsidP="00D753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08 02 04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4ABC5" w14:textId="5B959A1E" w:rsidR="004074A3" w:rsidRDefault="007338E7" w:rsidP="00D753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Có độc tính, có độc tính sinh thái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B00" w14:textId="4488A803" w:rsidR="004074A3" w:rsidRPr="00717F31" w:rsidRDefault="007338E7" w:rsidP="00D75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462B" w14:textId="5EBE6E33" w:rsidR="004074A3" w:rsidRDefault="007338E7" w:rsidP="00D75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 w14:paraId="5984BCAB" w14:textId="7E80BDE6" w:rsidR="0003628D" w:rsidRPr="00D55F60" w:rsidRDefault="0003628D" w:rsidP="0011032E">
      <w:pPr>
        <w:spacing w:before="80" w:after="80"/>
        <w:ind w:firstLine="567"/>
        <w:jc w:val="both"/>
        <w:rPr>
          <w:b/>
          <w:bCs/>
          <w:szCs w:val="28"/>
          <w:lang w:val="vi-VN"/>
        </w:rPr>
      </w:pPr>
      <w:r w:rsidRPr="00D55F60">
        <w:rPr>
          <w:b/>
          <w:bCs/>
          <w:szCs w:val="28"/>
        </w:rPr>
        <w:t>2</w:t>
      </w:r>
      <w:r w:rsidRPr="00D55F60">
        <w:rPr>
          <w:b/>
          <w:bCs/>
          <w:szCs w:val="28"/>
          <w:lang w:val="vi-VN"/>
        </w:rPr>
        <w:t xml:space="preserve">. </w:t>
      </w:r>
      <w:r w:rsidR="00423CF4" w:rsidRPr="00D55F60">
        <w:rPr>
          <w:b/>
          <w:bCs/>
          <w:szCs w:val="28"/>
          <w:lang w:val="vi-VN"/>
        </w:rPr>
        <w:t>Yêu cầu kỹ thuật của gói thầu:</w:t>
      </w:r>
    </w:p>
    <w:p w14:paraId="20184C2A" w14:textId="631A9324" w:rsidR="00A54D53" w:rsidRPr="00D55F60" w:rsidRDefault="00A153A1" w:rsidP="0011032E">
      <w:pPr>
        <w:spacing w:before="80" w:after="80"/>
        <w:ind w:firstLine="567"/>
        <w:jc w:val="both"/>
        <w:outlineLvl w:val="2"/>
        <w:rPr>
          <w:b/>
          <w:i/>
          <w:iCs/>
          <w:szCs w:val="28"/>
          <w:lang w:val="nl-NL"/>
        </w:rPr>
      </w:pPr>
      <w:r w:rsidRPr="00D55F60">
        <w:rPr>
          <w:b/>
          <w:i/>
          <w:iCs/>
          <w:szCs w:val="28"/>
          <w:lang w:val="nl-NL"/>
        </w:rPr>
        <w:t>2</w:t>
      </w:r>
      <w:r w:rsidRPr="00D55F60">
        <w:rPr>
          <w:b/>
          <w:i/>
          <w:iCs/>
          <w:szCs w:val="28"/>
          <w:lang w:val="vi-VN"/>
        </w:rPr>
        <w:t>.1.</w:t>
      </w:r>
      <w:r w:rsidR="00A54D53" w:rsidRPr="00D55F60">
        <w:rPr>
          <w:b/>
          <w:i/>
          <w:iCs/>
          <w:szCs w:val="28"/>
          <w:lang w:val="nl-NL"/>
        </w:rPr>
        <w:t xml:space="preserve"> Yêu cầu đối với nhà thầu</w:t>
      </w:r>
    </w:p>
    <w:p w14:paraId="1C5FD409" w14:textId="1519C6A3" w:rsidR="00A54D53" w:rsidRDefault="00247408" w:rsidP="0011032E">
      <w:pPr>
        <w:spacing w:before="80" w:after="80"/>
        <w:ind w:firstLine="567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>- Không vi phạm luật bảo vệ môi trường;</w:t>
      </w:r>
    </w:p>
    <w:p w14:paraId="4CCB8E1A" w14:textId="63C5E114" w:rsidR="00247408" w:rsidRDefault="00247408" w:rsidP="0011032E">
      <w:pPr>
        <w:spacing w:before="80" w:after="80"/>
        <w:ind w:firstLine="567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 xml:space="preserve">- </w:t>
      </w:r>
      <w:r w:rsidR="00AD3A8C">
        <w:rPr>
          <w:bCs/>
          <w:szCs w:val="28"/>
          <w:lang w:val="nl-NL"/>
        </w:rPr>
        <w:t>Có khả năng tự xử lý được toàn bộ danh mục chất thải phát sinh nói trên, không chuyển giao cho bên thứ 3 dưới bất kỳ hình thức nào;</w:t>
      </w:r>
    </w:p>
    <w:p w14:paraId="4CE45899" w14:textId="015188B7" w:rsidR="00AC1EF3" w:rsidRPr="00602936" w:rsidRDefault="00AC1EF3" w:rsidP="0011032E">
      <w:pPr>
        <w:spacing w:before="80" w:after="80"/>
        <w:ind w:firstLine="567"/>
        <w:jc w:val="both"/>
        <w:rPr>
          <w:color w:val="000000"/>
          <w:szCs w:val="28"/>
          <w:lang w:val="nl-NL"/>
        </w:rPr>
      </w:pPr>
      <w:r w:rsidRPr="00602936">
        <w:rPr>
          <w:color w:val="000000"/>
          <w:szCs w:val="28"/>
        </w:rPr>
        <w:t>Nhà thầu có giấy phép vận chuyển và xử lý chất thải nguy hại do Bộ Tài nguyên và Môi trường cấp</w:t>
      </w:r>
      <w:r w:rsidR="00602936" w:rsidRPr="00602936">
        <w:rPr>
          <w:bCs/>
          <w:szCs w:val="28"/>
          <w:lang w:val="nl-NL"/>
        </w:rPr>
        <w:t xml:space="preserve"> còn hiệu lực. </w:t>
      </w:r>
      <w:r w:rsidRPr="00602936">
        <w:rPr>
          <w:color w:val="000000"/>
          <w:szCs w:val="28"/>
        </w:rPr>
        <w:t xml:space="preserve">Trong giấy phép xử lý chất thải của nhà thầu, nhà thầu phải được phép xử lý tất cả các loại chất thải </w:t>
      </w:r>
      <w:r w:rsidR="00602936" w:rsidRPr="00602936">
        <w:rPr>
          <w:color w:val="000000"/>
          <w:szCs w:val="28"/>
        </w:rPr>
        <w:t>nói trên.</w:t>
      </w:r>
    </w:p>
    <w:p w14:paraId="49BEFCC9" w14:textId="0F585E05" w:rsidR="00A54D53" w:rsidRDefault="00D55F60" w:rsidP="0011032E">
      <w:pPr>
        <w:spacing w:before="80" w:after="80"/>
        <w:ind w:firstLine="567"/>
        <w:jc w:val="both"/>
        <w:rPr>
          <w:b/>
          <w:i/>
          <w:iCs/>
          <w:szCs w:val="28"/>
          <w:lang w:val="nl-NL"/>
        </w:rPr>
      </w:pPr>
      <w:r w:rsidRPr="00602936">
        <w:rPr>
          <w:b/>
          <w:i/>
          <w:iCs/>
          <w:szCs w:val="28"/>
          <w:lang w:val="nl-NL"/>
        </w:rPr>
        <w:t>2</w:t>
      </w:r>
      <w:r w:rsidRPr="00602936">
        <w:rPr>
          <w:b/>
          <w:i/>
          <w:iCs/>
          <w:szCs w:val="28"/>
          <w:lang w:val="vi-VN"/>
        </w:rPr>
        <w:t>.</w:t>
      </w:r>
      <w:r w:rsidR="007465A3" w:rsidRPr="00602936">
        <w:rPr>
          <w:b/>
          <w:i/>
          <w:iCs/>
          <w:szCs w:val="28"/>
        </w:rPr>
        <w:t>2</w:t>
      </w:r>
      <w:r w:rsidR="00A54D53" w:rsidRPr="00602936">
        <w:rPr>
          <w:b/>
          <w:i/>
          <w:iCs/>
          <w:szCs w:val="28"/>
          <w:lang w:val="nl-NL"/>
        </w:rPr>
        <w:t xml:space="preserve">. Yêu cầu về </w:t>
      </w:r>
      <w:r w:rsidR="007465A3" w:rsidRPr="00602936">
        <w:rPr>
          <w:b/>
          <w:i/>
          <w:iCs/>
          <w:szCs w:val="28"/>
          <w:lang w:val="nl-NL"/>
        </w:rPr>
        <w:t>thiết bị, kho</w:t>
      </w:r>
    </w:p>
    <w:p w14:paraId="5B363402" w14:textId="3F2DFFD2" w:rsidR="007465A3" w:rsidRDefault="007465A3" w:rsidP="0011032E">
      <w:pPr>
        <w:spacing w:before="80" w:after="80"/>
        <w:ind w:firstLine="567"/>
        <w:jc w:val="both"/>
        <w:rPr>
          <w:bCs/>
          <w:szCs w:val="28"/>
          <w:lang w:val="nl-NL"/>
        </w:rPr>
      </w:pPr>
      <w:r w:rsidRPr="007465A3">
        <w:rPr>
          <w:bCs/>
          <w:szCs w:val="28"/>
          <w:lang w:val="nl-NL"/>
        </w:rPr>
        <w:t xml:space="preserve">- </w:t>
      </w:r>
      <w:r>
        <w:rPr>
          <w:bCs/>
          <w:szCs w:val="28"/>
          <w:lang w:val="nl-NL"/>
        </w:rPr>
        <w:t>Có hệ thống xử lý lò đốt trong giấy phép xử lý của nhà thầu.</w:t>
      </w:r>
    </w:p>
    <w:p w14:paraId="5D846978" w14:textId="24CB0476" w:rsidR="007465A3" w:rsidRPr="007465A3" w:rsidRDefault="007465A3" w:rsidP="0011032E">
      <w:pPr>
        <w:spacing w:before="80" w:after="80"/>
        <w:ind w:firstLine="567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lastRenderedPageBreak/>
        <w:t xml:space="preserve">- </w:t>
      </w:r>
      <w:r w:rsidR="00F929C0">
        <w:rPr>
          <w:bCs/>
          <w:szCs w:val="28"/>
          <w:lang w:val="nl-NL"/>
        </w:rPr>
        <w:t>Có kho lưu giữ chất thải y tế đảm bảo tuân thủ theo quy định của Luật bảo vệ môi trường.</w:t>
      </w:r>
    </w:p>
    <w:p w14:paraId="533EEBE4" w14:textId="76DD2BD7" w:rsidR="00933561" w:rsidRDefault="004E35DD" w:rsidP="0011032E">
      <w:pPr>
        <w:spacing w:before="80" w:after="80"/>
        <w:ind w:firstLine="567"/>
        <w:jc w:val="both"/>
        <w:rPr>
          <w:szCs w:val="28"/>
        </w:rPr>
      </w:pPr>
      <w:r w:rsidRPr="004E35DD">
        <w:rPr>
          <w:b/>
          <w:bCs/>
          <w:szCs w:val="28"/>
        </w:rPr>
        <w:t>3</w:t>
      </w:r>
      <w:r w:rsidR="00DC4F56" w:rsidRPr="004E35DD">
        <w:rPr>
          <w:b/>
          <w:bCs/>
          <w:szCs w:val="28"/>
        </w:rPr>
        <w:t>.</w:t>
      </w:r>
      <w:r w:rsidR="00DC4F56">
        <w:rPr>
          <w:szCs w:val="28"/>
        </w:rPr>
        <w:t xml:space="preserve"> </w:t>
      </w:r>
      <w:r w:rsidR="007C0192">
        <w:rPr>
          <w:szCs w:val="28"/>
        </w:rPr>
        <w:t xml:space="preserve">Trung </w:t>
      </w:r>
      <w:r w:rsidR="00933561" w:rsidRPr="0065779A">
        <w:rPr>
          <w:szCs w:val="28"/>
        </w:rPr>
        <w:t xml:space="preserve">tâm Y tế thị xã Đông Triều </w:t>
      </w:r>
      <w:r w:rsidR="00004FB1">
        <w:rPr>
          <w:szCs w:val="28"/>
        </w:rPr>
        <w:t xml:space="preserve">kính mời </w:t>
      </w:r>
      <w:r w:rsidR="007C0192">
        <w:rPr>
          <w:szCs w:val="28"/>
        </w:rPr>
        <w:t xml:space="preserve">các </w:t>
      </w:r>
      <w:r w:rsidR="00BD46D7">
        <w:rPr>
          <w:szCs w:val="28"/>
        </w:rPr>
        <w:t xml:space="preserve">Nhà thầu có đủ năng lực cung cấp dịch vụ </w:t>
      </w:r>
      <w:r w:rsidR="005A00FE">
        <w:rPr>
          <w:szCs w:val="28"/>
        </w:rPr>
        <w:t>vận chuyển và xử lý chất thải y tế nguy hại</w:t>
      </w:r>
      <w:r w:rsidR="00004FB1">
        <w:rPr>
          <w:szCs w:val="28"/>
        </w:rPr>
        <w:t xml:space="preserve"> báo giá và cung cấp thông tin như sau:</w:t>
      </w:r>
    </w:p>
    <w:p w14:paraId="272E1FA1" w14:textId="7A7A48A4" w:rsidR="007338E7" w:rsidRDefault="00A93E70" w:rsidP="0011032E">
      <w:pPr>
        <w:spacing w:before="80" w:after="80"/>
        <w:ind w:firstLine="567"/>
        <w:jc w:val="both"/>
      </w:pPr>
      <w:r w:rsidRPr="0011032E">
        <w:rPr>
          <w:b/>
          <w:bCs/>
          <w:i/>
          <w:iCs/>
        </w:rPr>
        <w:t>3.</w:t>
      </w:r>
      <w:r w:rsidR="007338E7" w:rsidRPr="0011032E">
        <w:rPr>
          <w:b/>
          <w:bCs/>
          <w:i/>
          <w:iCs/>
        </w:rPr>
        <w:t>1. Hồ sơ báo giá</w:t>
      </w:r>
      <w:r w:rsidR="007338E7">
        <w:t>: 01 bộ, gồm:</w:t>
      </w:r>
    </w:p>
    <w:p w14:paraId="2F801D8F" w14:textId="23859BA9" w:rsidR="007338E7" w:rsidRDefault="007338E7" w:rsidP="0011032E">
      <w:pPr>
        <w:spacing w:before="80" w:after="80"/>
        <w:ind w:firstLine="567"/>
        <w:jc w:val="both"/>
      </w:pPr>
      <w:r>
        <w:t>- Báo giá</w:t>
      </w:r>
      <w:r w:rsidR="00EC5FE7">
        <w:t xml:space="preserve"> </w:t>
      </w:r>
      <w:r w:rsidR="00EC5FE7" w:rsidRPr="00EC5FE7">
        <w:rPr>
          <w:i/>
          <w:iCs/>
        </w:rPr>
        <w:t>(theo mẫu tại phụ lục)</w:t>
      </w:r>
      <w:r>
        <w:t xml:space="preserve"> có chữ ký và đóng dấu đỏ, ghi đầy đủ thông tin:</w:t>
      </w:r>
      <w:r w:rsidRPr="00015856">
        <w:rPr>
          <w:lang w:val="vi-VN"/>
        </w:rPr>
        <w:t xml:space="preserve"> </w:t>
      </w:r>
    </w:p>
    <w:p w14:paraId="60FAC805" w14:textId="77777777" w:rsidR="007338E7" w:rsidRDefault="007338E7" w:rsidP="0011032E">
      <w:pPr>
        <w:spacing w:before="80" w:after="80"/>
        <w:ind w:firstLine="567"/>
        <w:jc w:val="both"/>
      </w:pPr>
      <w:r>
        <w:t>+ Tên và địa chỉ của đơn vị báo giá; Số điện thoại liên hệ, mã số thuế; địa chỉ Email;</w:t>
      </w:r>
    </w:p>
    <w:p w14:paraId="0FD85630" w14:textId="77777777" w:rsidR="007338E7" w:rsidRDefault="007338E7" w:rsidP="0011032E">
      <w:pPr>
        <w:spacing w:before="80" w:after="80"/>
        <w:ind w:firstLine="567"/>
        <w:jc w:val="both"/>
        <w:rPr>
          <w:bCs/>
          <w:i/>
          <w:iCs/>
          <w:szCs w:val="28"/>
        </w:rPr>
      </w:pPr>
      <w:r>
        <w:t xml:space="preserve">+ </w:t>
      </w:r>
      <w:r w:rsidRPr="00015856">
        <w:rPr>
          <w:bCs/>
          <w:szCs w:val="28"/>
        </w:rPr>
        <w:t xml:space="preserve">Giá </w:t>
      </w:r>
      <w:r>
        <w:rPr>
          <w:bCs/>
          <w:szCs w:val="28"/>
        </w:rPr>
        <w:t xml:space="preserve">cụ thể của từng danh mục trong báo giá, giá </w:t>
      </w:r>
      <w:r w:rsidRPr="00015856">
        <w:rPr>
          <w:bCs/>
          <w:szCs w:val="28"/>
        </w:rPr>
        <w:t>cung</w:t>
      </w:r>
      <w:r w:rsidRPr="00015856">
        <w:rPr>
          <w:bCs/>
          <w:szCs w:val="28"/>
          <w:lang w:val="vi-VN"/>
        </w:rPr>
        <w:t xml:space="preserve"> cấp dịch vụ </w:t>
      </w:r>
      <w:r w:rsidRPr="00015856">
        <w:rPr>
          <w:bCs/>
          <w:szCs w:val="28"/>
        </w:rPr>
        <w:t>đã bao gồm các loại thuế và các chi phí khác</w:t>
      </w:r>
      <w:r w:rsidRPr="001553FE">
        <w:rPr>
          <w:bCs/>
          <w:i/>
          <w:iCs/>
          <w:szCs w:val="28"/>
        </w:rPr>
        <w:t>.</w:t>
      </w:r>
    </w:p>
    <w:p w14:paraId="61ABBDF0" w14:textId="4677965D" w:rsidR="00602936" w:rsidRDefault="007338E7" w:rsidP="0011032E">
      <w:pPr>
        <w:spacing w:before="80" w:after="80"/>
        <w:ind w:firstLine="567"/>
        <w:jc w:val="both"/>
        <w:rPr>
          <w:color w:val="000000"/>
          <w:szCs w:val="28"/>
        </w:rPr>
      </w:pPr>
      <w:r w:rsidRPr="00086C73">
        <w:rPr>
          <w:bCs/>
          <w:szCs w:val="28"/>
        </w:rPr>
        <w:t xml:space="preserve">- </w:t>
      </w:r>
      <w:r w:rsidR="00602936" w:rsidRPr="00602936">
        <w:rPr>
          <w:color w:val="000000"/>
          <w:szCs w:val="28"/>
        </w:rPr>
        <w:t>Nhà thầu có giấy phép vận chuyển và xử lý chất thải nguy hại do Bộ Tài nguyên và Môi trường cấp</w:t>
      </w:r>
      <w:r w:rsidR="00602936" w:rsidRPr="00602936">
        <w:rPr>
          <w:bCs/>
          <w:szCs w:val="28"/>
          <w:lang w:val="nl-NL"/>
        </w:rPr>
        <w:t xml:space="preserve"> còn hiệu lực</w:t>
      </w:r>
      <w:r w:rsidR="00602936">
        <w:rPr>
          <w:bCs/>
          <w:szCs w:val="28"/>
          <w:lang w:val="nl-NL"/>
        </w:rPr>
        <w:t xml:space="preserve"> </w:t>
      </w:r>
      <w:r w:rsidR="00602936" w:rsidRPr="00086C73">
        <w:rPr>
          <w:bCs/>
          <w:szCs w:val="28"/>
        </w:rPr>
        <w:t>(bản chụp)</w:t>
      </w:r>
      <w:r w:rsidR="00602936">
        <w:rPr>
          <w:bCs/>
          <w:szCs w:val="28"/>
        </w:rPr>
        <w:t>.</w:t>
      </w:r>
      <w:r w:rsidR="00602936" w:rsidRPr="00602936">
        <w:rPr>
          <w:bCs/>
          <w:szCs w:val="28"/>
          <w:lang w:val="nl-NL"/>
        </w:rPr>
        <w:t xml:space="preserve"> </w:t>
      </w:r>
      <w:r w:rsidR="00602936" w:rsidRPr="00602936">
        <w:rPr>
          <w:color w:val="000000"/>
          <w:szCs w:val="28"/>
        </w:rPr>
        <w:t>Trong giấy phép xử lý chất thải của nhà thầu, nhà thầu phải được phép xử lý tất cả các loại chất thải nói trên.</w:t>
      </w:r>
    </w:p>
    <w:p w14:paraId="0ACB0104" w14:textId="19781A7A" w:rsidR="0044138B" w:rsidRPr="00602936" w:rsidRDefault="0044138B" w:rsidP="0011032E">
      <w:pPr>
        <w:spacing w:before="80" w:after="80"/>
        <w:ind w:firstLine="567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</w:rPr>
        <w:t>- Bản chụp hợp đồng tương tự, hoá đơn xử lý chất thải của các loại chất thải nói trên (nếu có)</w:t>
      </w:r>
      <w:r w:rsidR="00B415BD">
        <w:rPr>
          <w:color w:val="000000"/>
          <w:szCs w:val="28"/>
        </w:rPr>
        <w:t>.</w:t>
      </w:r>
    </w:p>
    <w:p w14:paraId="68998595" w14:textId="77777777" w:rsidR="0011032E" w:rsidRDefault="00A93E70" w:rsidP="0011032E">
      <w:pPr>
        <w:spacing w:before="80" w:after="80"/>
        <w:ind w:left="720" w:hanging="153"/>
        <w:jc w:val="both"/>
        <w:rPr>
          <w:szCs w:val="28"/>
        </w:rPr>
      </w:pPr>
      <w:r w:rsidRPr="0011032E">
        <w:rPr>
          <w:b/>
          <w:bCs/>
          <w:i/>
          <w:iCs/>
          <w:szCs w:val="28"/>
        </w:rPr>
        <w:t>3.</w:t>
      </w:r>
      <w:r w:rsidR="007338E7" w:rsidRPr="0011032E">
        <w:rPr>
          <w:b/>
          <w:bCs/>
          <w:i/>
          <w:iCs/>
          <w:szCs w:val="28"/>
        </w:rPr>
        <w:t>2. Thời gian nhận báo giá</w:t>
      </w:r>
      <w:r w:rsidR="007338E7" w:rsidRPr="0065779A">
        <w:rPr>
          <w:szCs w:val="28"/>
        </w:rPr>
        <w:t xml:space="preserve"> </w:t>
      </w:r>
    </w:p>
    <w:p w14:paraId="3ACE77D3" w14:textId="692D7AE0" w:rsidR="007338E7" w:rsidRDefault="0011032E" w:rsidP="0011032E">
      <w:pPr>
        <w:spacing w:before="80" w:after="80"/>
        <w:ind w:left="720" w:hanging="153"/>
        <w:jc w:val="both"/>
        <w:rPr>
          <w:szCs w:val="28"/>
        </w:rPr>
      </w:pPr>
      <w:r>
        <w:rPr>
          <w:szCs w:val="28"/>
        </w:rPr>
        <w:t>- T</w:t>
      </w:r>
      <w:r w:rsidR="007338E7" w:rsidRPr="0065779A">
        <w:rPr>
          <w:szCs w:val="28"/>
        </w:rPr>
        <w:t xml:space="preserve">ừ ngày </w:t>
      </w:r>
      <w:r w:rsidR="00B415BD">
        <w:rPr>
          <w:szCs w:val="28"/>
        </w:rPr>
        <w:t>05</w:t>
      </w:r>
      <w:r w:rsidR="007338E7">
        <w:rPr>
          <w:szCs w:val="28"/>
        </w:rPr>
        <w:t>/</w:t>
      </w:r>
      <w:r w:rsidR="00B415BD">
        <w:rPr>
          <w:szCs w:val="28"/>
        </w:rPr>
        <w:t>9</w:t>
      </w:r>
      <w:r w:rsidR="007338E7">
        <w:rPr>
          <w:szCs w:val="28"/>
        </w:rPr>
        <w:t>/2024</w:t>
      </w:r>
      <w:r w:rsidR="007338E7" w:rsidRPr="0065779A">
        <w:rPr>
          <w:szCs w:val="28"/>
        </w:rPr>
        <w:t xml:space="preserve"> đến </w:t>
      </w:r>
      <w:r w:rsidR="007338E7">
        <w:rPr>
          <w:szCs w:val="28"/>
        </w:rPr>
        <w:t>16h00</w:t>
      </w:r>
      <w:r w:rsidR="007338E7" w:rsidRPr="0065779A">
        <w:rPr>
          <w:szCs w:val="28"/>
        </w:rPr>
        <w:t xml:space="preserve"> ngày </w:t>
      </w:r>
      <w:r w:rsidR="00B415BD">
        <w:rPr>
          <w:szCs w:val="28"/>
        </w:rPr>
        <w:t>12</w:t>
      </w:r>
      <w:r w:rsidR="007338E7">
        <w:rPr>
          <w:szCs w:val="28"/>
        </w:rPr>
        <w:t>/</w:t>
      </w:r>
      <w:r w:rsidR="00B415BD">
        <w:rPr>
          <w:szCs w:val="28"/>
        </w:rPr>
        <w:t>9</w:t>
      </w:r>
      <w:r w:rsidR="007338E7">
        <w:rPr>
          <w:szCs w:val="28"/>
        </w:rPr>
        <w:t xml:space="preserve">/2024. </w:t>
      </w:r>
    </w:p>
    <w:p w14:paraId="19C3798F" w14:textId="123AD7DD" w:rsidR="0011032E" w:rsidRDefault="0011032E" w:rsidP="0011032E">
      <w:pPr>
        <w:spacing w:before="80" w:after="80"/>
        <w:ind w:left="720" w:hanging="153"/>
        <w:jc w:val="both"/>
        <w:rPr>
          <w:szCs w:val="28"/>
        </w:rPr>
      </w:pPr>
      <w:r>
        <w:rPr>
          <w:szCs w:val="28"/>
        </w:rPr>
        <w:t>- Các báo giá nhận được sau thời điểm nêu trên sẽ không được xem xét.</w:t>
      </w:r>
    </w:p>
    <w:p w14:paraId="1DD79B84" w14:textId="72BCDB42" w:rsidR="007338E7" w:rsidRPr="0011032E" w:rsidRDefault="00A93E70" w:rsidP="0011032E">
      <w:pPr>
        <w:spacing w:before="80" w:after="80"/>
        <w:ind w:firstLine="567"/>
        <w:jc w:val="both"/>
        <w:rPr>
          <w:b/>
          <w:bCs/>
          <w:i/>
          <w:iCs/>
          <w:szCs w:val="28"/>
        </w:rPr>
      </w:pPr>
      <w:r w:rsidRPr="0011032E">
        <w:rPr>
          <w:b/>
          <w:bCs/>
          <w:i/>
          <w:iCs/>
          <w:szCs w:val="28"/>
        </w:rPr>
        <w:t>3.</w:t>
      </w:r>
      <w:r w:rsidR="007338E7" w:rsidRPr="0011032E">
        <w:rPr>
          <w:b/>
          <w:bCs/>
          <w:i/>
          <w:iCs/>
          <w:szCs w:val="28"/>
        </w:rPr>
        <w:t>3. Hình thức, địa chỉ nhận báo giá</w:t>
      </w:r>
    </w:p>
    <w:p w14:paraId="7375E3D4" w14:textId="3865D01C" w:rsidR="007338E7" w:rsidRDefault="007338E7" w:rsidP="0011032E">
      <w:pPr>
        <w:spacing w:before="80" w:after="80"/>
        <w:ind w:firstLine="567"/>
        <w:jc w:val="both"/>
        <w:rPr>
          <w:szCs w:val="28"/>
        </w:rPr>
      </w:pPr>
      <w:r>
        <w:rPr>
          <w:szCs w:val="28"/>
        </w:rPr>
        <w:t>Bằng văn bản về địa chỉ:</w:t>
      </w:r>
      <w:r w:rsidRPr="00C815F4">
        <w:rPr>
          <w:szCs w:val="28"/>
        </w:rPr>
        <w:t xml:space="preserve"> </w:t>
      </w:r>
      <w:r>
        <w:rPr>
          <w:szCs w:val="28"/>
        </w:rPr>
        <w:t xml:space="preserve">Bà Nguyễn Thị Thương - </w:t>
      </w:r>
      <w:r w:rsidR="0011032E">
        <w:rPr>
          <w:szCs w:val="28"/>
        </w:rPr>
        <w:t>K</w:t>
      </w:r>
      <w:r>
        <w:rPr>
          <w:szCs w:val="28"/>
        </w:rPr>
        <w:t>hoa Kiểm soát nhiễm khuẩn</w:t>
      </w:r>
      <w:r w:rsidRPr="00C815F4">
        <w:rPr>
          <w:szCs w:val="28"/>
        </w:rPr>
        <w:t xml:space="preserve"> - Trung tâm Y tế thị</w:t>
      </w:r>
      <w:r w:rsidRPr="0065779A">
        <w:rPr>
          <w:szCs w:val="28"/>
        </w:rPr>
        <w:t xml:space="preserve"> xã Đông Triều - Khu 5, phường Đức Chính, thị xã Đông Triều, Quảng Ninh.</w:t>
      </w:r>
    </w:p>
    <w:p w14:paraId="0CB223CB" w14:textId="77777777" w:rsidR="007338E7" w:rsidRDefault="007338E7" w:rsidP="0011032E">
      <w:pPr>
        <w:spacing w:before="80" w:after="80"/>
        <w:ind w:left="709" w:hanging="142"/>
        <w:jc w:val="both"/>
        <w:rPr>
          <w:szCs w:val="28"/>
        </w:rPr>
      </w:pPr>
      <w:r>
        <w:rPr>
          <w:szCs w:val="28"/>
        </w:rPr>
        <w:t>Email</w:t>
      </w:r>
      <w:r>
        <w:rPr>
          <w:szCs w:val="28"/>
          <w:lang w:val="vi-VN"/>
        </w:rPr>
        <w:t xml:space="preserve">: </w:t>
      </w:r>
      <w:proofErr w:type="gramStart"/>
      <w:r>
        <w:rPr>
          <w:szCs w:val="28"/>
          <w:lang w:val="vi-VN"/>
        </w:rPr>
        <w:t>hoidongmuasamttytdt@gmail.com</w:t>
      </w:r>
      <w:r>
        <w:rPr>
          <w:szCs w:val="28"/>
        </w:rPr>
        <w:t>;</w:t>
      </w:r>
      <w:r w:rsidRPr="0065779A">
        <w:rPr>
          <w:szCs w:val="28"/>
        </w:rPr>
        <w:t xml:space="preserve">  Điện</w:t>
      </w:r>
      <w:proofErr w:type="gramEnd"/>
      <w:r w:rsidRPr="0065779A">
        <w:rPr>
          <w:szCs w:val="28"/>
        </w:rPr>
        <w:t xml:space="preserve"> thoại:  </w:t>
      </w:r>
      <w:r>
        <w:rPr>
          <w:bCs/>
          <w:szCs w:val="28"/>
        </w:rPr>
        <w:t>0979.298.868</w:t>
      </w:r>
    </w:p>
    <w:p w14:paraId="2913EC41" w14:textId="77777777" w:rsidR="007338E7" w:rsidRDefault="007338E7" w:rsidP="0011032E">
      <w:pPr>
        <w:spacing w:before="80" w:after="80"/>
        <w:ind w:left="709" w:hanging="142"/>
        <w:jc w:val="both"/>
        <w:rPr>
          <w:szCs w:val="28"/>
        </w:rPr>
      </w:pPr>
      <w:r>
        <w:rPr>
          <w:szCs w:val="28"/>
        </w:rPr>
        <w:t>- Đối với hồ sơ nộp trực tiếp: Trong giờ hành chính (từ thứ 2 đến thứ 6)</w:t>
      </w:r>
    </w:p>
    <w:p w14:paraId="7C5B345B" w14:textId="77777777" w:rsidR="007338E7" w:rsidRDefault="007338E7" w:rsidP="0011032E">
      <w:pPr>
        <w:spacing w:before="80" w:after="80"/>
        <w:ind w:firstLine="567"/>
        <w:jc w:val="both"/>
        <w:rPr>
          <w:szCs w:val="28"/>
        </w:rPr>
      </w:pPr>
      <w:r>
        <w:rPr>
          <w:szCs w:val="28"/>
        </w:rPr>
        <w:t>- Đối với hồ sơ gửi qua đường bưu điện/chuyển phát: được tính theo dấu của Bưu điện/đơn vị chuyển phát.</w:t>
      </w:r>
    </w:p>
    <w:p w14:paraId="51F4707B" w14:textId="77777777" w:rsidR="007338E7" w:rsidRPr="0011032E" w:rsidRDefault="007338E7" w:rsidP="0011032E">
      <w:pPr>
        <w:spacing w:before="80" w:after="80" w:line="360" w:lineRule="exact"/>
        <w:jc w:val="both"/>
        <w:rPr>
          <w:b/>
          <w:bCs/>
          <w:szCs w:val="28"/>
        </w:rPr>
      </w:pPr>
      <w:r w:rsidRPr="0011032E">
        <w:rPr>
          <w:b/>
          <w:bCs/>
          <w:szCs w:val="28"/>
        </w:rPr>
        <w:tab/>
        <w:t>4. Mọi thắc mắc xin vui lòng liên hệ:</w:t>
      </w:r>
    </w:p>
    <w:p w14:paraId="54BA4048" w14:textId="77777777" w:rsidR="0011032E" w:rsidRDefault="007338E7" w:rsidP="0011032E">
      <w:pPr>
        <w:spacing w:before="80" w:after="8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+ Ông Nguyễn Văn Trường - Phó Giám Đốc TTYT thị xã Đông Triều, SĐT: 0904.676.109.</w:t>
      </w:r>
    </w:p>
    <w:p w14:paraId="371AE84E" w14:textId="240AFDE0" w:rsidR="002A60AF" w:rsidRDefault="002A60AF" w:rsidP="0011032E">
      <w:pPr>
        <w:spacing w:before="80" w:after="8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+ Hoặc Bà Nguyễn Thị Thương - Khoa Kiểm soát nhiễm khuẩn TTYT thị xã Đông Triều, SĐT: 0979.298.868.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33561" w:rsidRPr="0065779A" w14:paraId="2DE6A1A5" w14:textId="77777777" w:rsidTr="00500F20">
        <w:tc>
          <w:tcPr>
            <w:tcW w:w="4644" w:type="dxa"/>
            <w:shd w:val="clear" w:color="auto" w:fill="auto"/>
          </w:tcPr>
          <w:p w14:paraId="4256376A" w14:textId="77777777" w:rsidR="00933561" w:rsidRPr="0065779A" w:rsidRDefault="00933561" w:rsidP="00500F20">
            <w:pPr>
              <w:spacing w:before="60" w:line="360" w:lineRule="exact"/>
              <w:jc w:val="both"/>
              <w:rPr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0098C058" w14:textId="391508DF" w:rsidR="00933561" w:rsidRDefault="0011032E" w:rsidP="00500F20">
            <w:pPr>
              <w:spacing w:line="3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GIÁM ĐỐC</w:t>
            </w:r>
          </w:p>
          <w:p w14:paraId="69F87201" w14:textId="77777777" w:rsidR="0011032E" w:rsidRDefault="0011032E" w:rsidP="00500F20">
            <w:pPr>
              <w:spacing w:line="340" w:lineRule="exact"/>
              <w:jc w:val="center"/>
              <w:rPr>
                <w:b/>
                <w:szCs w:val="28"/>
              </w:rPr>
            </w:pPr>
          </w:p>
          <w:p w14:paraId="0EBD12BC" w14:textId="77777777" w:rsidR="0011032E" w:rsidRPr="0065779A" w:rsidRDefault="0011032E" w:rsidP="00500F20">
            <w:pPr>
              <w:spacing w:line="340" w:lineRule="exact"/>
              <w:jc w:val="center"/>
              <w:rPr>
                <w:b/>
                <w:szCs w:val="28"/>
              </w:rPr>
            </w:pPr>
          </w:p>
          <w:p w14:paraId="7E86FC48" w14:textId="77777777" w:rsidR="00933561" w:rsidRDefault="00933561" w:rsidP="00500F20">
            <w:pPr>
              <w:spacing w:before="60" w:line="360" w:lineRule="exact"/>
              <w:rPr>
                <w:b/>
                <w:szCs w:val="28"/>
              </w:rPr>
            </w:pPr>
          </w:p>
          <w:p w14:paraId="7D72885F" w14:textId="40D65FA5" w:rsidR="00AF2BF7" w:rsidRPr="00B655C4" w:rsidRDefault="0011032E" w:rsidP="00B655C4">
            <w:pPr>
              <w:spacing w:line="3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Lê Kỳ Trường</w:t>
            </w:r>
          </w:p>
        </w:tc>
      </w:tr>
    </w:tbl>
    <w:p w14:paraId="1B94F182" w14:textId="77777777" w:rsidR="00B655C4" w:rsidRDefault="00B655C4" w:rsidP="00B655C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PHỤ LỤC: BIỂU MẪU BÁO GIÁ</w:t>
      </w:r>
    </w:p>
    <w:p w14:paraId="3C01C3C9" w14:textId="77777777" w:rsidR="00B655C4" w:rsidRPr="00B655C4" w:rsidRDefault="00B655C4" w:rsidP="00B655C4">
      <w:pPr>
        <w:jc w:val="center"/>
        <w:rPr>
          <w:b/>
          <w:bCs/>
          <w:sz w:val="20"/>
          <w:szCs w:val="20"/>
        </w:rPr>
      </w:pPr>
    </w:p>
    <w:p w14:paraId="2AC0D01F" w14:textId="77777777" w:rsidR="00B655C4" w:rsidRPr="00B10470" w:rsidRDefault="00B655C4" w:rsidP="00B655C4">
      <w:pPr>
        <w:jc w:val="center"/>
        <w:rPr>
          <w:b/>
          <w:bCs/>
          <w:sz w:val="26"/>
          <w:szCs w:val="26"/>
        </w:rPr>
      </w:pPr>
      <w:r w:rsidRPr="00B10470">
        <w:rPr>
          <w:b/>
          <w:bCs/>
          <w:sz w:val="26"/>
          <w:szCs w:val="26"/>
        </w:rPr>
        <w:t>CỘNG HOÀ XÃ HỘI CHỦ NGHĨA VIỆT NAM</w:t>
      </w:r>
    </w:p>
    <w:p w14:paraId="41FD0C2E" w14:textId="77777777" w:rsidR="00B655C4" w:rsidRPr="00B10470" w:rsidRDefault="00B655C4" w:rsidP="00B655C4">
      <w:pPr>
        <w:jc w:val="center"/>
        <w:rPr>
          <w:b/>
          <w:bCs/>
          <w:sz w:val="26"/>
          <w:szCs w:val="26"/>
        </w:rPr>
      </w:pPr>
      <w:r w:rsidRPr="00B10470">
        <w:rPr>
          <w:b/>
          <w:bCs/>
          <w:sz w:val="26"/>
          <w:szCs w:val="26"/>
        </w:rPr>
        <w:t>Độc lập – Tự do – Hạnh phúc</w:t>
      </w:r>
    </w:p>
    <w:p w14:paraId="23C90F2A" w14:textId="77777777" w:rsidR="00B655C4" w:rsidRPr="00B10470" w:rsidRDefault="00B655C4" w:rsidP="00B655C4">
      <w:pPr>
        <w:jc w:val="center"/>
        <w:rPr>
          <w:i/>
          <w:iCs/>
        </w:rPr>
      </w:pPr>
    </w:p>
    <w:p w14:paraId="7357788D" w14:textId="77777777" w:rsidR="00B655C4" w:rsidRPr="00B10470" w:rsidRDefault="00B655C4" w:rsidP="00B655C4">
      <w:pPr>
        <w:jc w:val="center"/>
        <w:rPr>
          <w:i/>
          <w:iCs/>
        </w:rPr>
      </w:pPr>
      <w:r w:rsidRPr="00B10470">
        <w:rPr>
          <w:i/>
          <w:iCs/>
        </w:rPr>
        <w:t xml:space="preserve">Tên nhà cung </w:t>
      </w:r>
      <w:proofErr w:type="gramStart"/>
      <w:r w:rsidRPr="00B10470">
        <w:rPr>
          <w:i/>
          <w:iCs/>
        </w:rPr>
        <w:t>cấp:…</w:t>
      </w:r>
      <w:proofErr w:type="gramEnd"/>
      <w:r w:rsidRPr="00B10470">
        <w:rPr>
          <w:i/>
          <w:iCs/>
        </w:rPr>
        <w:t>….………………</w:t>
      </w:r>
    </w:p>
    <w:p w14:paraId="7DB89F32" w14:textId="77777777" w:rsidR="00B655C4" w:rsidRPr="00B10470" w:rsidRDefault="00B655C4" w:rsidP="00B655C4">
      <w:pPr>
        <w:jc w:val="center"/>
        <w:rPr>
          <w:i/>
          <w:iCs/>
        </w:rPr>
      </w:pPr>
      <w:r w:rsidRPr="00B10470">
        <w:rPr>
          <w:i/>
          <w:iCs/>
        </w:rPr>
        <w:t xml:space="preserve">Địa </w:t>
      </w:r>
      <w:proofErr w:type="gramStart"/>
      <w:r w:rsidRPr="00B10470">
        <w:rPr>
          <w:i/>
          <w:iCs/>
        </w:rPr>
        <w:t>chỉ:…</w:t>
      </w:r>
      <w:proofErr w:type="gramEnd"/>
      <w:r w:rsidRPr="00B10470">
        <w:rPr>
          <w:i/>
          <w:iCs/>
        </w:rPr>
        <w:t>……………………………..</w:t>
      </w:r>
    </w:p>
    <w:p w14:paraId="2EC0499C" w14:textId="77777777" w:rsidR="00B655C4" w:rsidRPr="00B10470" w:rsidRDefault="00B655C4" w:rsidP="00B655C4">
      <w:pPr>
        <w:jc w:val="center"/>
        <w:rPr>
          <w:i/>
          <w:iCs/>
        </w:rPr>
      </w:pPr>
      <w:r w:rsidRPr="00B10470">
        <w:rPr>
          <w:i/>
          <w:iCs/>
        </w:rPr>
        <w:t xml:space="preserve">Mã số </w:t>
      </w:r>
      <w:proofErr w:type="gramStart"/>
      <w:r w:rsidRPr="00B10470">
        <w:rPr>
          <w:i/>
          <w:iCs/>
        </w:rPr>
        <w:t>thuế:…</w:t>
      </w:r>
      <w:proofErr w:type="gramEnd"/>
      <w:r w:rsidRPr="00B10470">
        <w:rPr>
          <w:i/>
          <w:iCs/>
        </w:rPr>
        <w:t>………………………….</w:t>
      </w:r>
    </w:p>
    <w:p w14:paraId="21D4B6AC" w14:textId="77777777" w:rsidR="00B655C4" w:rsidRPr="00B10470" w:rsidRDefault="00B655C4" w:rsidP="00B655C4">
      <w:pPr>
        <w:jc w:val="center"/>
        <w:rPr>
          <w:i/>
          <w:iCs/>
        </w:rPr>
      </w:pPr>
      <w:r w:rsidRPr="00B10470">
        <w:rPr>
          <w:i/>
          <w:iCs/>
        </w:rPr>
        <w:t xml:space="preserve">Số điện </w:t>
      </w:r>
      <w:proofErr w:type="gramStart"/>
      <w:r w:rsidRPr="00B10470">
        <w:rPr>
          <w:i/>
          <w:iCs/>
        </w:rPr>
        <w:t>thoại:…</w:t>
      </w:r>
      <w:proofErr w:type="gramEnd"/>
      <w:r w:rsidRPr="00B10470">
        <w:rPr>
          <w:i/>
          <w:iCs/>
        </w:rPr>
        <w:t>………………………</w:t>
      </w:r>
    </w:p>
    <w:p w14:paraId="7870A585" w14:textId="77777777" w:rsidR="00B655C4" w:rsidRPr="00B10470" w:rsidRDefault="00B655C4" w:rsidP="00B655C4">
      <w:pPr>
        <w:jc w:val="center"/>
        <w:rPr>
          <w:i/>
          <w:iCs/>
        </w:rPr>
      </w:pPr>
      <w:proofErr w:type="gramStart"/>
      <w:r w:rsidRPr="00B10470">
        <w:rPr>
          <w:i/>
          <w:iCs/>
        </w:rPr>
        <w:t>Email:…</w:t>
      </w:r>
      <w:proofErr w:type="gramEnd"/>
      <w:r w:rsidRPr="00B10470">
        <w:rPr>
          <w:i/>
          <w:iCs/>
        </w:rPr>
        <w:t>………………………………..</w:t>
      </w:r>
    </w:p>
    <w:p w14:paraId="148AD2A2" w14:textId="77777777" w:rsidR="00B655C4" w:rsidRPr="00B10470" w:rsidRDefault="00B655C4" w:rsidP="00B655C4">
      <w:pPr>
        <w:jc w:val="center"/>
        <w:rPr>
          <w:i/>
          <w:iCs/>
        </w:rPr>
      </w:pPr>
    </w:p>
    <w:p w14:paraId="2CBF594F" w14:textId="77777777" w:rsidR="00B655C4" w:rsidRPr="00B10470" w:rsidRDefault="00B655C4" w:rsidP="00B655C4">
      <w:pPr>
        <w:jc w:val="center"/>
        <w:rPr>
          <w:b/>
          <w:bCs/>
        </w:rPr>
      </w:pPr>
      <w:r w:rsidRPr="00B10470">
        <w:rPr>
          <w:b/>
          <w:bCs/>
        </w:rPr>
        <w:t>BÁO GIÁ</w:t>
      </w:r>
    </w:p>
    <w:p w14:paraId="43D1F7FA" w14:textId="77777777" w:rsidR="00B655C4" w:rsidRPr="00B655C4" w:rsidRDefault="00B655C4" w:rsidP="00B655C4">
      <w:pPr>
        <w:jc w:val="center"/>
        <w:rPr>
          <w:i/>
          <w:iCs/>
          <w:sz w:val="20"/>
          <w:szCs w:val="18"/>
        </w:rPr>
      </w:pPr>
    </w:p>
    <w:p w14:paraId="69230836" w14:textId="77777777" w:rsidR="00B655C4" w:rsidRPr="00B10470" w:rsidRDefault="00B655C4" w:rsidP="00B655C4">
      <w:pPr>
        <w:spacing w:after="60"/>
        <w:jc w:val="both"/>
      </w:pPr>
      <w:r w:rsidRPr="00B10470">
        <w:t>Kính gửi: Trung tâm Y tế thị xã Đông Triều</w:t>
      </w:r>
    </w:p>
    <w:p w14:paraId="7FFEEA03" w14:textId="77777777" w:rsidR="00B655C4" w:rsidRPr="00B10470" w:rsidRDefault="00B655C4" w:rsidP="00B655C4">
      <w:pPr>
        <w:spacing w:after="60"/>
        <w:jc w:val="both"/>
      </w:pPr>
      <w:r w:rsidRPr="00B10470">
        <w:t>Địa chỉ: Khu 5, phường Đức Chính, thị xã Đông Triều, tỉnh Quảng Ninh.</w:t>
      </w:r>
    </w:p>
    <w:p w14:paraId="71647298" w14:textId="77777777" w:rsidR="00B655C4" w:rsidRPr="00B10470" w:rsidRDefault="00B655C4" w:rsidP="00B655C4">
      <w:pPr>
        <w:spacing w:after="60"/>
        <w:jc w:val="both"/>
      </w:pPr>
      <w:r w:rsidRPr="00B10470">
        <w:t xml:space="preserve">Căn cứ vào Thư mời chào giá số        /TM-TTYT ngày </w:t>
      </w:r>
      <w:r>
        <w:t>05/9/</w:t>
      </w:r>
      <w:r w:rsidRPr="00B10470">
        <w:t>202</w:t>
      </w:r>
      <w:r>
        <w:t>4</w:t>
      </w:r>
      <w:r w:rsidRPr="00B10470">
        <w:t xml:space="preserve"> của Trung tâm Y tế thị xã Đông Triều về việc </w:t>
      </w:r>
      <w:r>
        <w:t>Tham gia chào giá cung cấp dịch vụ vận chuyển và xử lý rác thải y tế nguy hại cho Trung tâm Y tế thị xã Đông Triều thời gina 4 tháng từ 01/10/2024 đến 31/01/2025.</w:t>
      </w:r>
    </w:p>
    <w:p w14:paraId="358D14A6" w14:textId="77777777" w:rsidR="00B655C4" w:rsidRPr="00B10470" w:rsidRDefault="00B655C4" w:rsidP="00B655C4">
      <w:pPr>
        <w:spacing w:after="60"/>
        <w:jc w:val="both"/>
      </w:pPr>
      <w:r w:rsidRPr="00B10470">
        <w:rPr>
          <w:i/>
          <w:iCs/>
        </w:rPr>
        <w:t xml:space="preserve">(Tên nhà cung cấp) </w:t>
      </w:r>
      <w:r w:rsidRPr="00B10470">
        <w:t>xin gửi tới Trung tâm Y tế thị xã Đông Triều bảng báo giá như sau: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1461"/>
        <w:gridCol w:w="1698"/>
        <w:gridCol w:w="723"/>
        <w:gridCol w:w="984"/>
        <w:gridCol w:w="2978"/>
        <w:gridCol w:w="1303"/>
      </w:tblGrid>
      <w:tr w:rsidR="00B655C4" w:rsidRPr="00B10470" w14:paraId="386E7AC0" w14:textId="77777777" w:rsidTr="00A84FAC">
        <w:tc>
          <w:tcPr>
            <w:tcW w:w="776" w:type="dxa"/>
          </w:tcPr>
          <w:p w14:paraId="005DFFA6" w14:textId="77777777" w:rsidR="00B655C4" w:rsidRPr="00B10470" w:rsidRDefault="00B655C4" w:rsidP="00A84FAC">
            <w:pPr>
              <w:jc w:val="center"/>
              <w:rPr>
                <w:b/>
                <w:bCs/>
                <w:sz w:val="24"/>
              </w:rPr>
            </w:pPr>
            <w:r w:rsidRPr="00B10470">
              <w:rPr>
                <w:b/>
                <w:bCs/>
                <w:sz w:val="24"/>
              </w:rPr>
              <w:t>STT</w:t>
            </w:r>
          </w:p>
        </w:tc>
        <w:tc>
          <w:tcPr>
            <w:tcW w:w="1461" w:type="dxa"/>
          </w:tcPr>
          <w:p w14:paraId="31252087" w14:textId="77777777" w:rsidR="00B655C4" w:rsidRPr="00B10470" w:rsidRDefault="00B655C4" w:rsidP="00A84FA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Danh mục dịch vụ</w:t>
            </w:r>
          </w:p>
        </w:tc>
        <w:tc>
          <w:tcPr>
            <w:tcW w:w="1698" w:type="dxa"/>
          </w:tcPr>
          <w:p w14:paraId="785DAEBC" w14:textId="77777777" w:rsidR="00B655C4" w:rsidRPr="00B10470" w:rsidRDefault="00B655C4" w:rsidP="00A84FA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Mã CTNH</w:t>
            </w:r>
          </w:p>
        </w:tc>
        <w:tc>
          <w:tcPr>
            <w:tcW w:w="723" w:type="dxa"/>
          </w:tcPr>
          <w:p w14:paraId="3D056CC4" w14:textId="77777777" w:rsidR="00B655C4" w:rsidRPr="00B10470" w:rsidRDefault="00B655C4" w:rsidP="00A84FAC">
            <w:pPr>
              <w:jc w:val="center"/>
              <w:rPr>
                <w:b/>
                <w:bCs/>
                <w:sz w:val="24"/>
              </w:rPr>
            </w:pPr>
            <w:r w:rsidRPr="00B10470">
              <w:rPr>
                <w:b/>
                <w:bCs/>
                <w:sz w:val="24"/>
              </w:rPr>
              <w:t>ĐVT</w:t>
            </w:r>
          </w:p>
        </w:tc>
        <w:tc>
          <w:tcPr>
            <w:tcW w:w="984" w:type="dxa"/>
          </w:tcPr>
          <w:p w14:paraId="142A6875" w14:textId="77777777" w:rsidR="00B655C4" w:rsidRPr="00B10470" w:rsidRDefault="00B655C4" w:rsidP="00A84FAC">
            <w:pPr>
              <w:jc w:val="center"/>
              <w:rPr>
                <w:b/>
                <w:bCs/>
                <w:sz w:val="24"/>
              </w:rPr>
            </w:pPr>
            <w:r w:rsidRPr="00B10470">
              <w:rPr>
                <w:b/>
                <w:bCs/>
                <w:sz w:val="24"/>
              </w:rPr>
              <w:t>Số lượng</w:t>
            </w:r>
          </w:p>
        </w:tc>
        <w:tc>
          <w:tcPr>
            <w:tcW w:w="2978" w:type="dxa"/>
          </w:tcPr>
          <w:p w14:paraId="39F60E65" w14:textId="77777777" w:rsidR="00B655C4" w:rsidRPr="00B10470" w:rsidRDefault="00B655C4" w:rsidP="00A84FAC">
            <w:pPr>
              <w:jc w:val="center"/>
              <w:rPr>
                <w:b/>
                <w:bCs/>
                <w:sz w:val="24"/>
              </w:rPr>
            </w:pPr>
            <w:r w:rsidRPr="00B10470">
              <w:rPr>
                <w:b/>
                <w:bCs/>
                <w:sz w:val="24"/>
              </w:rPr>
              <w:t xml:space="preserve">Đơn giá (bao gồm tất cả chi phí cho dịch vụ liên quan và thuế phí, lệ </w:t>
            </w:r>
            <w:proofErr w:type="gramStart"/>
            <w:r w:rsidRPr="00B10470">
              <w:rPr>
                <w:b/>
                <w:bCs/>
                <w:sz w:val="24"/>
              </w:rPr>
              <w:t>phí)</w:t>
            </w:r>
            <w:r w:rsidRPr="00B10470">
              <w:rPr>
                <w:b/>
                <w:bCs/>
                <w:sz w:val="24"/>
                <w:vertAlign w:val="superscript"/>
              </w:rPr>
              <w:t xml:space="preserve">  </w:t>
            </w:r>
            <w:r w:rsidRPr="00B10470">
              <w:rPr>
                <w:b/>
                <w:bCs/>
                <w:sz w:val="24"/>
              </w:rPr>
              <w:t>(</w:t>
            </w:r>
            <w:proofErr w:type="gramEnd"/>
            <w:r w:rsidRPr="00B10470">
              <w:rPr>
                <w:b/>
                <w:bCs/>
                <w:sz w:val="24"/>
              </w:rPr>
              <w:t>VNĐ)</w:t>
            </w:r>
          </w:p>
        </w:tc>
        <w:tc>
          <w:tcPr>
            <w:tcW w:w="1303" w:type="dxa"/>
          </w:tcPr>
          <w:p w14:paraId="2F9313E1" w14:textId="77777777" w:rsidR="00B655C4" w:rsidRPr="00B10470" w:rsidRDefault="00B655C4" w:rsidP="00A84FAC">
            <w:pPr>
              <w:jc w:val="center"/>
              <w:rPr>
                <w:b/>
                <w:bCs/>
                <w:sz w:val="24"/>
              </w:rPr>
            </w:pPr>
            <w:r w:rsidRPr="00B10470">
              <w:rPr>
                <w:b/>
                <w:bCs/>
                <w:sz w:val="24"/>
              </w:rPr>
              <w:t>Thành tiền</w:t>
            </w:r>
          </w:p>
        </w:tc>
      </w:tr>
      <w:tr w:rsidR="00B655C4" w:rsidRPr="00B10470" w14:paraId="76588C9F" w14:textId="77777777" w:rsidTr="00A84FAC">
        <w:tc>
          <w:tcPr>
            <w:tcW w:w="776" w:type="dxa"/>
          </w:tcPr>
          <w:p w14:paraId="0167F3B1" w14:textId="77777777" w:rsidR="00B655C4" w:rsidRPr="00B10470" w:rsidRDefault="00B655C4" w:rsidP="00A84FAC">
            <w:pPr>
              <w:jc w:val="center"/>
            </w:pPr>
            <w:r w:rsidRPr="00B10470">
              <w:t>1</w:t>
            </w:r>
          </w:p>
        </w:tc>
        <w:tc>
          <w:tcPr>
            <w:tcW w:w="1461" w:type="dxa"/>
          </w:tcPr>
          <w:p w14:paraId="0BFC7BE9" w14:textId="77777777" w:rsidR="00B655C4" w:rsidRPr="00B10470" w:rsidRDefault="00B655C4" w:rsidP="00A84FAC">
            <w:pPr>
              <w:jc w:val="both"/>
            </w:pPr>
          </w:p>
        </w:tc>
        <w:tc>
          <w:tcPr>
            <w:tcW w:w="1698" w:type="dxa"/>
          </w:tcPr>
          <w:p w14:paraId="702A4C5F" w14:textId="77777777" w:rsidR="00B655C4" w:rsidRPr="00B10470" w:rsidRDefault="00B655C4" w:rsidP="00A84FAC">
            <w:pPr>
              <w:jc w:val="both"/>
            </w:pPr>
          </w:p>
        </w:tc>
        <w:tc>
          <w:tcPr>
            <w:tcW w:w="723" w:type="dxa"/>
          </w:tcPr>
          <w:p w14:paraId="21C0BCBB" w14:textId="77777777" w:rsidR="00B655C4" w:rsidRPr="00B10470" w:rsidRDefault="00B655C4" w:rsidP="00A84FAC">
            <w:pPr>
              <w:jc w:val="both"/>
            </w:pPr>
          </w:p>
        </w:tc>
        <w:tc>
          <w:tcPr>
            <w:tcW w:w="984" w:type="dxa"/>
          </w:tcPr>
          <w:p w14:paraId="7A15167D" w14:textId="77777777" w:rsidR="00B655C4" w:rsidRPr="00B10470" w:rsidRDefault="00B655C4" w:rsidP="00A84FAC">
            <w:pPr>
              <w:jc w:val="both"/>
            </w:pPr>
          </w:p>
        </w:tc>
        <w:tc>
          <w:tcPr>
            <w:tcW w:w="2978" w:type="dxa"/>
          </w:tcPr>
          <w:p w14:paraId="160CC155" w14:textId="77777777" w:rsidR="00B655C4" w:rsidRPr="00B10470" w:rsidRDefault="00B655C4" w:rsidP="00A84FAC">
            <w:pPr>
              <w:jc w:val="both"/>
            </w:pPr>
          </w:p>
        </w:tc>
        <w:tc>
          <w:tcPr>
            <w:tcW w:w="1303" w:type="dxa"/>
          </w:tcPr>
          <w:p w14:paraId="0261A08A" w14:textId="77777777" w:rsidR="00B655C4" w:rsidRPr="00B10470" w:rsidRDefault="00B655C4" w:rsidP="00A84FAC">
            <w:pPr>
              <w:jc w:val="both"/>
            </w:pPr>
          </w:p>
        </w:tc>
      </w:tr>
      <w:tr w:rsidR="00B655C4" w:rsidRPr="00B10470" w14:paraId="13864B3C" w14:textId="77777777" w:rsidTr="00A84FAC">
        <w:tc>
          <w:tcPr>
            <w:tcW w:w="776" w:type="dxa"/>
          </w:tcPr>
          <w:p w14:paraId="3E179C56" w14:textId="77777777" w:rsidR="00B655C4" w:rsidRPr="00B10470" w:rsidRDefault="00B655C4" w:rsidP="00A84FAC">
            <w:pPr>
              <w:jc w:val="center"/>
            </w:pPr>
            <w:r w:rsidRPr="00B10470">
              <w:t>2</w:t>
            </w:r>
          </w:p>
        </w:tc>
        <w:tc>
          <w:tcPr>
            <w:tcW w:w="1461" w:type="dxa"/>
          </w:tcPr>
          <w:p w14:paraId="2AD5614A" w14:textId="77777777" w:rsidR="00B655C4" w:rsidRPr="00B10470" w:rsidRDefault="00B655C4" w:rsidP="00A84FAC">
            <w:pPr>
              <w:jc w:val="both"/>
            </w:pPr>
          </w:p>
        </w:tc>
        <w:tc>
          <w:tcPr>
            <w:tcW w:w="1698" w:type="dxa"/>
          </w:tcPr>
          <w:p w14:paraId="570229C0" w14:textId="77777777" w:rsidR="00B655C4" w:rsidRPr="00B10470" w:rsidRDefault="00B655C4" w:rsidP="00A84FAC">
            <w:pPr>
              <w:jc w:val="both"/>
            </w:pPr>
          </w:p>
        </w:tc>
        <w:tc>
          <w:tcPr>
            <w:tcW w:w="723" w:type="dxa"/>
          </w:tcPr>
          <w:p w14:paraId="09088ABD" w14:textId="77777777" w:rsidR="00B655C4" w:rsidRPr="00B10470" w:rsidRDefault="00B655C4" w:rsidP="00A84FAC">
            <w:pPr>
              <w:jc w:val="both"/>
            </w:pPr>
          </w:p>
        </w:tc>
        <w:tc>
          <w:tcPr>
            <w:tcW w:w="984" w:type="dxa"/>
          </w:tcPr>
          <w:p w14:paraId="27BF1BED" w14:textId="77777777" w:rsidR="00B655C4" w:rsidRPr="00B10470" w:rsidRDefault="00B655C4" w:rsidP="00A84FAC">
            <w:pPr>
              <w:jc w:val="both"/>
            </w:pPr>
          </w:p>
        </w:tc>
        <w:tc>
          <w:tcPr>
            <w:tcW w:w="2978" w:type="dxa"/>
          </w:tcPr>
          <w:p w14:paraId="699F0D77" w14:textId="77777777" w:rsidR="00B655C4" w:rsidRPr="00B10470" w:rsidRDefault="00B655C4" w:rsidP="00A84FAC">
            <w:pPr>
              <w:jc w:val="both"/>
            </w:pPr>
          </w:p>
        </w:tc>
        <w:tc>
          <w:tcPr>
            <w:tcW w:w="1303" w:type="dxa"/>
          </w:tcPr>
          <w:p w14:paraId="15D47B2E" w14:textId="77777777" w:rsidR="00B655C4" w:rsidRPr="00B10470" w:rsidRDefault="00B655C4" w:rsidP="00A84FAC">
            <w:pPr>
              <w:jc w:val="both"/>
            </w:pPr>
          </w:p>
        </w:tc>
      </w:tr>
      <w:tr w:rsidR="00B655C4" w:rsidRPr="00B10470" w14:paraId="34D682B2" w14:textId="77777777" w:rsidTr="00A84FAC">
        <w:tc>
          <w:tcPr>
            <w:tcW w:w="776" w:type="dxa"/>
          </w:tcPr>
          <w:p w14:paraId="22010721" w14:textId="77777777" w:rsidR="00B655C4" w:rsidRPr="00B10470" w:rsidRDefault="00B655C4" w:rsidP="00A84FAC">
            <w:pPr>
              <w:jc w:val="center"/>
            </w:pPr>
            <w:r w:rsidRPr="00B10470">
              <w:t>……</w:t>
            </w:r>
          </w:p>
        </w:tc>
        <w:tc>
          <w:tcPr>
            <w:tcW w:w="1461" w:type="dxa"/>
          </w:tcPr>
          <w:p w14:paraId="1C7B37A9" w14:textId="77777777" w:rsidR="00B655C4" w:rsidRPr="00B10470" w:rsidRDefault="00B655C4" w:rsidP="00A84FAC">
            <w:pPr>
              <w:jc w:val="both"/>
            </w:pPr>
          </w:p>
        </w:tc>
        <w:tc>
          <w:tcPr>
            <w:tcW w:w="1698" w:type="dxa"/>
          </w:tcPr>
          <w:p w14:paraId="3E130A7D" w14:textId="77777777" w:rsidR="00B655C4" w:rsidRPr="00B10470" w:rsidRDefault="00B655C4" w:rsidP="00A84FAC">
            <w:pPr>
              <w:jc w:val="both"/>
            </w:pPr>
          </w:p>
        </w:tc>
        <w:tc>
          <w:tcPr>
            <w:tcW w:w="723" w:type="dxa"/>
          </w:tcPr>
          <w:p w14:paraId="7B862ACF" w14:textId="77777777" w:rsidR="00B655C4" w:rsidRPr="00B10470" w:rsidRDefault="00B655C4" w:rsidP="00A84FAC">
            <w:pPr>
              <w:jc w:val="both"/>
            </w:pPr>
          </w:p>
        </w:tc>
        <w:tc>
          <w:tcPr>
            <w:tcW w:w="984" w:type="dxa"/>
          </w:tcPr>
          <w:p w14:paraId="65253963" w14:textId="77777777" w:rsidR="00B655C4" w:rsidRPr="00B10470" w:rsidRDefault="00B655C4" w:rsidP="00A84FAC">
            <w:pPr>
              <w:jc w:val="both"/>
            </w:pPr>
          </w:p>
        </w:tc>
        <w:tc>
          <w:tcPr>
            <w:tcW w:w="2978" w:type="dxa"/>
          </w:tcPr>
          <w:p w14:paraId="60178446" w14:textId="77777777" w:rsidR="00B655C4" w:rsidRPr="00B10470" w:rsidRDefault="00B655C4" w:rsidP="00A84FAC">
            <w:pPr>
              <w:jc w:val="both"/>
            </w:pPr>
          </w:p>
        </w:tc>
        <w:tc>
          <w:tcPr>
            <w:tcW w:w="1303" w:type="dxa"/>
          </w:tcPr>
          <w:p w14:paraId="013A4E32" w14:textId="77777777" w:rsidR="00B655C4" w:rsidRPr="00B10470" w:rsidRDefault="00B655C4" w:rsidP="00A84FAC">
            <w:pPr>
              <w:jc w:val="both"/>
            </w:pPr>
          </w:p>
        </w:tc>
      </w:tr>
      <w:tr w:rsidR="00B655C4" w:rsidRPr="00B10470" w14:paraId="346BDB8E" w14:textId="77777777" w:rsidTr="00A84FAC">
        <w:tc>
          <w:tcPr>
            <w:tcW w:w="776" w:type="dxa"/>
          </w:tcPr>
          <w:p w14:paraId="2460B8CA" w14:textId="77777777" w:rsidR="00B655C4" w:rsidRPr="00B10470" w:rsidRDefault="00B655C4" w:rsidP="00A84FAC">
            <w:pPr>
              <w:jc w:val="both"/>
              <w:rPr>
                <w:b/>
                <w:bCs/>
              </w:rPr>
            </w:pPr>
          </w:p>
        </w:tc>
        <w:tc>
          <w:tcPr>
            <w:tcW w:w="1461" w:type="dxa"/>
          </w:tcPr>
          <w:p w14:paraId="2D9DDF5C" w14:textId="77777777" w:rsidR="00B655C4" w:rsidRPr="00B10470" w:rsidRDefault="00B655C4" w:rsidP="00A84FAC">
            <w:pPr>
              <w:jc w:val="both"/>
              <w:rPr>
                <w:b/>
                <w:bCs/>
              </w:rPr>
            </w:pPr>
            <w:r w:rsidRPr="00B10470">
              <w:rPr>
                <w:b/>
                <w:bCs/>
              </w:rPr>
              <w:t xml:space="preserve">Tổng </w:t>
            </w:r>
          </w:p>
        </w:tc>
        <w:tc>
          <w:tcPr>
            <w:tcW w:w="1698" w:type="dxa"/>
          </w:tcPr>
          <w:p w14:paraId="1C8E9092" w14:textId="77777777" w:rsidR="00B655C4" w:rsidRPr="00B10470" w:rsidRDefault="00B655C4" w:rsidP="00A84FAC">
            <w:pPr>
              <w:jc w:val="both"/>
              <w:rPr>
                <w:b/>
                <w:bCs/>
              </w:rPr>
            </w:pPr>
          </w:p>
        </w:tc>
        <w:tc>
          <w:tcPr>
            <w:tcW w:w="723" w:type="dxa"/>
          </w:tcPr>
          <w:p w14:paraId="244CFF74" w14:textId="77777777" w:rsidR="00B655C4" w:rsidRPr="00B10470" w:rsidRDefault="00B655C4" w:rsidP="00A84FAC">
            <w:pPr>
              <w:jc w:val="both"/>
              <w:rPr>
                <w:b/>
                <w:bCs/>
              </w:rPr>
            </w:pPr>
          </w:p>
        </w:tc>
        <w:tc>
          <w:tcPr>
            <w:tcW w:w="984" w:type="dxa"/>
          </w:tcPr>
          <w:p w14:paraId="38F0CF22" w14:textId="77777777" w:rsidR="00B655C4" w:rsidRPr="00B10470" w:rsidRDefault="00B655C4" w:rsidP="00A84FAC">
            <w:pPr>
              <w:jc w:val="both"/>
              <w:rPr>
                <w:b/>
                <w:bCs/>
              </w:rPr>
            </w:pPr>
          </w:p>
        </w:tc>
        <w:tc>
          <w:tcPr>
            <w:tcW w:w="2978" w:type="dxa"/>
          </w:tcPr>
          <w:p w14:paraId="09472036" w14:textId="77777777" w:rsidR="00B655C4" w:rsidRPr="00B10470" w:rsidRDefault="00B655C4" w:rsidP="00A84FAC">
            <w:pPr>
              <w:jc w:val="both"/>
              <w:rPr>
                <w:b/>
                <w:bCs/>
              </w:rPr>
            </w:pPr>
          </w:p>
        </w:tc>
        <w:tc>
          <w:tcPr>
            <w:tcW w:w="1303" w:type="dxa"/>
          </w:tcPr>
          <w:p w14:paraId="08AB731D" w14:textId="77777777" w:rsidR="00B655C4" w:rsidRPr="00B10470" w:rsidRDefault="00B655C4" w:rsidP="00A84FAC">
            <w:pPr>
              <w:jc w:val="both"/>
              <w:rPr>
                <w:b/>
                <w:bCs/>
              </w:rPr>
            </w:pPr>
          </w:p>
        </w:tc>
      </w:tr>
      <w:tr w:rsidR="00B655C4" w:rsidRPr="00B10470" w14:paraId="32DE98C4" w14:textId="77777777" w:rsidTr="00A84FAC">
        <w:tc>
          <w:tcPr>
            <w:tcW w:w="9923" w:type="dxa"/>
            <w:gridSpan w:val="7"/>
          </w:tcPr>
          <w:p w14:paraId="28D29D05" w14:textId="77777777" w:rsidR="00B655C4" w:rsidRPr="00B10470" w:rsidRDefault="00B655C4" w:rsidP="00A84FAC">
            <w:pPr>
              <w:jc w:val="center"/>
              <w:rPr>
                <w:i/>
                <w:iCs/>
              </w:rPr>
            </w:pPr>
            <w:r w:rsidRPr="00B10470">
              <w:rPr>
                <w:i/>
                <w:iCs/>
              </w:rPr>
              <w:t>Bằng chữ: …………………………………………………………………</w:t>
            </w:r>
          </w:p>
        </w:tc>
      </w:tr>
    </w:tbl>
    <w:p w14:paraId="6B3E3C9F" w14:textId="77777777" w:rsidR="00B655C4" w:rsidRPr="00B655C4" w:rsidRDefault="00B655C4" w:rsidP="00B655C4">
      <w:pPr>
        <w:pStyle w:val="Tablecaption0"/>
        <w:ind w:right="-284" w:firstLine="567"/>
        <w:rPr>
          <w:rFonts w:ascii="Times New Roman" w:hAnsi="Times New Roman" w:cs="Times New Roman"/>
          <w:sz w:val="22"/>
          <w:szCs w:val="22"/>
        </w:rPr>
      </w:pPr>
    </w:p>
    <w:p w14:paraId="6BC1B136" w14:textId="59B0B5E0" w:rsidR="00B655C4" w:rsidRPr="00B655C4" w:rsidRDefault="00B655C4" w:rsidP="00B655C4">
      <w:pPr>
        <w:pStyle w:val="Tablecaption0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B655C4">
        <w:rPr>
          <w:rFonts w:ascii="Times New Roman" w:hAnsi="Times New Roman" w:cs="Times New Roman"/>
          <w:sz w:val="28"/>
          <w:szCs w:val="28"/>
        </w:rPr>
        <w:t>- Báo giá này có hiệu lực trong vòng: …. ngày (</w:t>
      </w:r>
      <w:r w:rsidRPr="00B655C4">
        <w:rPr>
          <w:rFonts w:ascii="Times New Roman" w:hAnsi="Times New Roman" w:cs="Times New Roman"/>
          <w:i/>
          <w:sz w:val="28"/>
          <w:szCs w:val="28"/>
        </w:rPr>
        <w:t>ghi cụ thể số ngày nhưng không nhỏ hơn 90 ngày</w:t>
      </w:r>
      <w:r w:rsidRPr="00B655C4">
        <w:rPr>
          <w:rFonts w:ascii="Times New Roman" w:hAnsi="Times New Roman" w:cs="Times New Roman"/>
          <w:sz w:val="28"/>
          <w:szCs w:val="28"/>
        </w:rPr>
        <w:t xml:space="preserve">), kể từ ngày ... tháng ... năm </w:t>
      </w:r>
      <w:proofErr w:type="gramStart"/>
      <w:r w:rsidRPr="00B655C4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B655C4">
        <w:rPr>
          <w:rFonts w:ascii="Times New Roman" w:hAnsi="Times New Roman" w:cs="Times New Roman"/>
          <w:i/>
          <w:sz w:val="28"/>
          <w:szCs w:val="28"/>
        </w:rPr>
        <w:t>lưu ý phù hợp với thời gian chào giá tại thư mời của Trung tâm Y tế thị xã Đông Triều</w:t>
      </w:r>
      <w:bookmarkStart w:id="0" w:name="bookmark86"/>
      <w:bookmarkEnd w:id="0"/>
      <w:r w:rsidRPr="00B655C4">
        <w:rPr>
          <w:rFonts w:ascii="Times New Roman" w:hAnsi="Times New Roman" w:cs="Times New Roman"/>
          <w:i/>
          <w:sz w:val="28"/>
          <w:szCs w:val="28"/>
        </w:rPr>
        <w:t>).</w:t>
      </w:r>
    </w:p>
    <w:p w14:paraId="00B84E1F" w14:textId="77777777" w:rsidR="00B655C4" w:rsidRPr="00B655C4" w:rsidRDefault="00B655C4" w:rsidP="00B655C4">
      <w:pPr>
        <w:pStyle w:val="Tablecaption0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B655C4">
        <w:rPr>
          <w:rFonts w:ascii="Times New Roman" w:hAnsi="Times New Roman" w:cs="Times New Roman"/>
          <w:sz w:val="28"/>
          <w:szCs w:val="28"/>
        </w:rPr>
        <w:t>- Chúng tôi cam kết:</w:t>
      </w:r>
    </w:p>
    <w:p w14:paraId="3999A526" w14:textId="77777777" w:rsidR="00B655C4" w:rsidRPr="00B655C4" w:rsidRDefault="00B655C4" w:rsidP="00B655C4">
      <w:pPr>
        <w:pStyle w:val="BodyText"/>
        <w:tabs>
          <w:tab w:val="left" w:pos="1000"/>
        </w:tabs>
        <w:ind w:left="0" w:right="-284" w:firstLine="567"/>
        <w:jc w:val="both"/>
      </w:pPr>
      <w:bookmarkStart w:id="1" w:name="bookmark87"/>
      <w:bookmarkEnd w:id="1"/>
      <w:r w:rsidRPr="00B655C4">
        <w:rPr>
          <w:i/>
          <w:iCs/>
          <w:lang w:val="en-US"/>
        </w:rPr>
        <w:t xml:space="preserve">+ </w:t>
      </w:r>
      <w:r w:rsidRPr="00B655C4">
        <w:rPr>
          <w:i/>
          <w:iCs/>
        </w:rPr>
        <w:t>Không đang</w:t>
      </w:r>
      <w:r w:rsidRPr="00B655C4">
        <w:rPr>
          <w:i/>
          <w:iCs/>
          <w:lang w:val="en-US"/>
        </w:rPr>
        <w:t xml:space="preserve"> </w:t>
      </w:r>
      <w:r w:rsidRPr="00B655C4">
        <w:rPr>
          <w:i/>
          <w:iCs/>
        </w:rPr>
        <w:t>trong quá trình th</w:t>
      </w:r>
      <w:r w:rsidRPr="00B655C4">
        <w:rPr>
          <w:i/>
          <w:iCs/>
          <w:lang w:val="en-US"/>
        </w:rPr>
        <w:t>ự</w:t>
      </w:r>
      <w:r w:rsidRPr="00B655C4">
        <w:rPr>
          <w:i/>
          <w:iCs/>
        </w:rPr>
        <w:t>c hiện thủ tục giải th</w:t>
      </w:r>
      <w:r w:rsidRPr="00B655C4">
        <w:rPr>
          <w:i/>
          <w:iCs/>
          <w:lang w:val="en-US"/>
        </w:rPr>
        <w:t>ể</w:t>
      </w:r>
      <w:r w:rsidRPr="00B655C4">
        <w:rPr>
          <w:i/>
          <w:iCs/>
        </w:rPr>
        <w:t xml:space="preserve"> hoặc bị thu h</w:t>
      </w:r>
      <w:r w:rsidRPr="00B655C4">
        <w:rPr>
          <w:i/>
          <w:iCs/>
          <w:lang w:val="en-US"/>
        </w:rPr>
        <w:t>ồ</w:t>
      </w:r>
      <w:r w:rsidRPr="00B655C4">
        <w:rPr>
          <w:i/>
          <w:iCs/>
        </w:rPr>
        <w:t>i Gi</w:t>
      </w:r>
      <w:r w:rsidRPr="00B655C4">
        <w:rPr>
          <w:i/>
          <w:iCs/>
          <w:lang w:val="en-US"/>
        </w:rPr>
        <w:t>ấ</w:t>
      </w:r>
      <w:r w:rsidRPr="00B655C4">
        <w:rPr>
          <w:i/>
          <w:iCs/>
        </w:rPr>
        <w:t xml:space="preserve">y chứng nhận đăng ký doanh nghiệp hoặc Giấy chứng nhận đăng ký hộ kinh doanh hoặc các tài liệu </w:t>
      </w:r>
      <w:r w:rsidRPr="00B655C4">
        <w:rPr>
          <w:i/>
          <w:iCs/>
          <w:lang w:val="en-US"/>
        </w:rPr>
        <w:t>tương</w:t>
      </w:r>
      <w:r w:rsidRPr="00B655C4">
        <w:rPr>
          <w:i/>
          <w:iCs/>
        </w:rPr>
        <w:t xml:space="preserve"> đư</w:t>
      </w:r>
      <w:r w:rsidRPr="00B655C4">
        <w:rPr>
          <w:i/>
          <w:iCs/>
          <w:lang w:val="en-US"/>
        </w:rPr>
        <w:t>ơ</w:t>
      </w:r>
      <w:r w:rsidRPr="00B655C4">
        <w:rPr>
          <w:i/>
          <w:iCs/>
        </w:rPr>
        <w:t>ng khác; không thuộc trường h</w:t>
      </w:r>
      <w:r w:rsidRPr="00B655C4">
        <w:rPr>
          <w:i/>
          <w:iCs/>
          <w:lang w:val="en-US"/>
        </w:rPr>
        <w:t>ợ</w:t>
      </w:r>
      <w:r w:rsidRPr="00B655C4">
        <w:rPr>
          <w:i/>
          <w:iCs/>
        </w:rPr>
        <w:t>p mất khả năng thanh toán theo quy định của pháp luật về doanh nghiệp.</w:t>
      </w:r>
    </w:p>
    <w:p w14:paraId="56616AE3" w14:textId="77777777" w:rsidR="00B655C4" w:rsidRPr="00B655C4" w:rsidRDefault="00B655C4" w:rsidP="00B655C4">
      <w:pPr>
        <w:pStyle w:val="BodyText"/>
        <w:tabs>
          <w:tab w:val="left" w:pos="1000"/>
        </w:tabs>
        <w:ind w:left="0" w:right="-284" w:firstLine="567"/>
        <w:jc w:val="both"/>
      </w:pPr>
      <w:bookmarkStart w:id="2" w:name="bookmark88"/>
      <w:bookmarkEnd w:id="2"/>
      <w:r w:rsidRPr="00B655C4">
        <w:rPr>
          <w:i/>
          <w:iCs/>
          <w:lang w:val="en-US"/>
        </w:rPr>
        <w:t xml:space="preserve">+ </w:t>
      </w:r>
      <w:r w:rsidRPr="00B655C4">
        <w:rPr>
          <w:i/>
          <w:iCs/>
        </w:rPr>
        <w:t xml:space="preserve">Giá trị của các </w:t>
      </w:r>
      <w:r w:rsidRPr="00B655C4">
        <w:rPr>
          <w:i/>
          <w:iCs/>
          <w:lang w:val="en-US"/>
        </w:rPr>
        <w:t>hàng hóa</w:t>
      </w:r>
      <w:r w:rsidRPr="00B655C4">
        <w:rPr>
          <w:i/>
          <w:iCs/>
        </w:rPr>
        <w:t xml:space="preserve"> nêu trong báo giá là phù hợp, không vi phạm quy định của pháp luật về cạnh tranh, bán phá giá.</w:t>
      </w:r>
    </w:p>
    <w:p w14:paraId="724E61BA" w14:textId="77777777" w:rsidR="00B655C4" w:rsidRPr="00B655C4" w:rsidRDefault="00B655C4" w:rsidP="00B655C4">
      <w:pPr>
        <w:pStyle w:val="BodyText"/>
        <w:tabs>
          <w:tab w:val="left" w:pos="1000"/>
        </w:tabs>
        <w:ind w:left="0" w:right="-284" w:firstLine="567"/>
        <w:jc w:val="both"/>
      </w:pPr>
      <w:bookmarkStart w:id="3" w:name="bookmark89"/>
      <w:bookmarkEnd w:id="3"/>
      <w:r w:rsidRPr="00B655C4">
        <w:rPr>
          <w:i/>
          <w:iCs/>
          <w:lang w:val="en-US"/>
        </w:rPr>
        <w:t xml:space="preserve">+ </w:t>
      </w:r>
      <w:r w:rsidRPr="00B655C4">
        <w:rPr>
          <w:i/>
          <w:iCs/>
        </w:rPr>
        <w:t>Những thông tin nêu trong báo giá là trung thực.</w:t>
      </w:r>
    </w:p>
    <w:p w14:paraId="4407FF8D" w14:textId="77777777" w:rsidR="00B655C4" w:rsidRPr="00B655C4" w:rsidRDefault="00B655C4" w:rsidP="00B655C4">
      <w:pPr>
        <w:jc w:val="right"/>
        <w:rPr>
          <w:i/>
          <w:iCs/>
        </w:rPr>
      </w:pPr>
      <w:bookmarkStart w:id="4" w:name="bookmark240"/>
      <w:bookmarkEnd w:id="4"/>
      <w:r w:rsidRPr="00B655C4">
        <w:rPr>
          <w:i/>
          <w:iCs/>
        </w:rPr>
        <w:t>………., ngày     tháng     năm 2024</w:t>
      </w:r>
    </w:p>
    <w:tbl>
      <w:tblPr>
        <w:tblW w:w="0" w:type="auto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B655C4" w:rsidRPr="00B655C4" w14:paraId="6806B648" w14:textId="77777777" w:rsidTr="00A84FA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E39C1E" w14:textId="77777777" w:rsidR="00B655C4" w:rsidRPr="00B655C4" w:rsidRDefault="00B655C4" w:rsidP="00A84FAC">
            <w:pPr>
              <w:jc w:val="center"/>
              <w:rPr>
                <w:b/>
                <w:bCs/>
              </w:rPr>
            </w:pPr>
            <w:r w:rsidRPr="00B655C4">
              <w:rPr>
                <w:b/>
                <w:bCs/>
              </w:rPr>
              <w:t>Đại diện hợp pháp của nhà cung cấp</w:t>
            </w:r>
          </w:p>
          <w:p w14:paraId="13E8E0DA" w14:textId="77777777" w:rsidR="00B655C4" w:rsidRPr="00B655C4" w:rsidRDefault="00B655C4" w:rsidP="00A84FAC">
            <w:pPr>
              <w:jc w:val="center"/>
            </w:pPr>
            <w:r w:rsidRPr="00B655C4">
              <w:t>(</w:t>
            </w:r>
            <w:r w:rsidRPr="00B655C4">
              <w:rPr>
                <w:i/>
                <w:iCs/>
              </w:rPr>
              <w:t>Ký tên, đóng dấu)</w:t>
            </w:r>
          </w:p>
        </w:tc>
      </w:tr>
    </w:tbl>
    <w:p w14:paraId="1AE4787A" w14:textId="77777777" w:rsidR="00933561" w:rsidRDefault="00933561" w:rsidP="00FE6CB0">
      <w:pPr>
        <w:tabs>
          <w:tab w:val="left" w:pos="6480"/>
        </w:tabs>
      </w:pPr>
    </w:p>
    <w:sectPr w:rsidR="00933561" w:rsidSect="00AA003E">
      <w:footerReference w:type="default" r:id="rId8"/>
      <w:pgSz w:w="11907" w:h="16839" w:code="9"/>
      <w:pgMar w:top="1134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9A5D" w14:textId="77777777" w:rsidR="00CB4529" w:rsidRDefault="00CB4529" w:rsidP="00FC5F18">
      <w:r>
        <w:separator/>
      </w:r>
    </w:p>
  </w:endnote>
  <w:endnote w:type="continuationSeparator" w:id="0">
    <w:p w14:paraId="2897279A" w14:textId="77777777" w:rsidR="00CB4529" w:rsidRDefault="00CB4529" w:rsidP="00FC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628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4239D" w14:textId="65A8BBC1" w:rsidR="003F6993" w:rsidRDefault="00000000">
        <w:pPr>
          <w:pStyle w:val="Footer"/>
          <w:jc w:val="center"/>
        </w:pPr>
      </w:p>
    </w:sdtContent>
  </w:sdt>
  <w:p w14:paraId="05E3E60B" w14:textId="77777777" w:rsidR="003F6993" w:rsidRDefault="003F6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F24E" w14:textId="77777777" w:rsidR="00CB4529" w:rsidRDefault="00CB4529" w:rsidP="00FC5F18">
      <w:r>
        <w:separator/>
      </w:r>
    </w:p>
  </w:footnote>
  <w:footnote w:type="continuationSeparator" w:id="0">
    <w:p w14:paraId="491D8DF2" w14:textId="77777777" w:rsidR="00CB4529" w:rsidRDefault="00CB4529" w:rsidP="00FC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44D"/>
    <w:multiLevelType w:val="hybridMultilevel"/>
    <w:tmpl w:val="2B1AD55A"/>
    <w:lvl w:ilvl="0" w:tplc="5BF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D29C1"/>
    <w:multiLevelType w:val="hybridMultilevel"/>
    <w:tmpl w:val="222082BC"/>
    <w:lvl w:ilvl="0" w:tplc="AEFA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32AD"/>
    <w:multiLevelType w:val="hybridMultilevel"/>
    <w:tmpl w:val="F1C22946"/>
    <w:lvl w:ilvl="0" w:tplc="C77C60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D8C"/>
    <w:multiLevelType w:val="hybridMultilevel"/>
    <w:tmpl w:val="5F9C65D4"/>
    <w:lvl w:ilvl="0" w:tplc="9CC25A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76EB7"/>
    <w:multiLevelType w:val="hybridMultilevel"/>
    <w:tmpl w:val="7EF62784"/>
    <w:lvl w:ilvl="0" w:tplc="4148F38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6F05F3C">
      <w:numFmt w:val="bullet"/>
      <w:lvlText w:val="•"/>
      <w:lvlJc w:val="left"/>
      <w:pPr>
        <w:ind w:left="688" w:hanging="128"/>
      </w:pPr>
      <w:rPr>
        <w:rFonts w:hint="default"/>
        <w:lang w:val="vi" w:eastAsia="en-US" w:bidi="ar-SA"/>
      </w:rPr>
    </w:lvl>
    <w:lvl w:ilvl="2" w:tplc="ED08E210">
      <w:numFmt w:val="bullet"/>
      <w:lvlText w:val="•"/>
      <w:lvlJc w:val="left"/>
      <w:pPr>
        <w:ind w:left="1056" w:hanging="128"/>
      </w:pPr>
      <w:rPr>
        <w:rFonts w:hint="default"/>
        <w:lang w:val="vi" w:eastAsia="en-US" w:bidi="ar-SA"/>
      </w:rPr>
    </w:lvl>
    <w:lvl w:ilvl="3" w:tplc="34EA4952">
      <w:numFmt w:val="bullet"/>
      <w:lvlText w:val="•"/>
      <w:lvlJc w:val="left"/>
      <w:pPr>
        <w:ind w:left="1425" w:hanging="128"/>
      </w:pPr>
      <w:rPr>
        <w:rFonts w:hint="default"/>
        <w:lang w:val="vi" w:eastAsia="en-US" w:bidi="ar-SA"/>
      </w:rPr>
    </w:lvl>
    <w:lvl w:ilvl="4" w:tplc="23DCF79A">
      <w:numFmt w:val="bullet"/>
      <w:lvlText w:val="•"/>
      <w:lvlJc w:val="left"/>
      <w:pPr>
        <w:ind w:left="1793" w:hanging="128"/>
      </w:pPr>
      <w:rPr>
        <w:rFonts w:hint="default"/>
        <w:lang w:val="vi" w:eastAsia="en-US" w:bidi="ar-SA"/>
      </w:rPr>
    </w:lvl>
    <w:lvl w:ilvl="5" w:tplc="89561596">
      <w:numFmt w:val="bullet"/>
      <w:lvlText w:val="•"/>
      <w:lvlJc w:val="left"/>
      <w:pPr>
        <w:ind w:left="2162" w:hanging="128"/>
      </w:pPr>
      <w:rPr>
        <w:rFonts w:hint="default"/>
        <w:lang w:val="vi" w:eastAsia="en-US" w:bidi="ar-SA"/>
      </w:rPr>
    </w:lvl>
    <w:lvl w:ilvl="6" w:tplc="623E5246">
      <w:numFmt w:val="bullet"/>
      <w:lvlText w:val="•"/>
      <w:lvlJc w:val="left"/>
      <w:pPr>
        <w:ind w:left="2530" w:hanging="128"/>
      </w:pPr>
      <w:rPr>
        <w:rFonts w:hint="default"/>
        <w:lang w:val="vi" w:eastAsia="en-US" w:bidi="ar-SA"/>
      </w:rPr>
    </w:lvl>
    <w:lvl w:ilvl="7" w:tplc="C1CC5D14">
      <w:numFmt w:val="bullet"/>
      <w:lvlText w:val="•"/>
      <w:lvlJc w:val="left"/>
      <w:pPr>
        <w:ind w:left="2898" w:hanging="128"/>
      </w:pPr>
      <w:rPr>
        <w:rFonts w:hint="default"/>
        <w:lang w:val="vi" w:eastAsia="en-US" w:bidi="ar-SA"/>
      </w:rPr>
    </w:lvl>
    <w:lvl w:ilvl="8" w:tplc="28209B2A">
      <w:numFmt w:val="bullet"/>
      <w:lvlText w:val="•"/>
      <w:lvlJc w:val="left"/>
      <w:pPr>
        <w:ind w:left="3267" w:hanging="128"/>
      </w:pPr>
      <w:rPr>
        <w:rFonts w:hint="default"/>
        <w:lang w:val="vi" w:eastAsia="en-US" w:bidi="ar-SA"/>
      </w:rPr>
    </w:lvl>
  </w:abstractNum>
  <w:abstractNum w:abstractNumId="5" w15:restartNumberingAfterBreak="0">
    <w:nsid w:val="2CE800E9"/>
    <w:multiLevelType w:val="hybridMultilevel"/>
    <w:tmpl w:val="B73C1EBC"/>
    <w:lvl w:ilvl="0" w:tplc="7B782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A40FE"/>
    <w:multiLevelType w:val="hybridMultilevel"/>
    <w:tmpl w:val="2988B240"/>
    <w:lvl w:ilvl="0" w:tplc="34DC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F4857"/>
    <w:multiLevelType w:val="hybridMultilevel"/>
    <w:tmpl w:val="22C65B0C"/>
    <w:lvl w:ilvl="0" w:tplc="421481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25567"/>
    <w:multiLevelType w:val="hybridMultilevel"/>
    <w:tmpl w:val="346C68B4"/>
    <w:lvl w:ilvl="0" w:tplc="33EA0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7283"/>
    <w:multiLevelType w:val="multilevel"/>
    <w:tmpl w:val="4E08D6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4BB760B9"/>
    <w:multiLevelType w:val="hybridMultilevel"/>
    <w:tmpl w:val="67768436"/>
    <w:lvl w:ilvl="0" w:tplc="B02AB6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160A53"/>
    <w:multiLevelType w:val="hybridMultilevel"/>
    <w:tmpl w:val="57224A42"/>
    <w:lvl w:ilvl="0" w:tplc="3238F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A7FF9"/>
    <w:multiLevelType w:val="hybridMultilevel"/>
    <w:tmpl w:val="1FAEC200"/>
    <w:lvl w:ilvl="0" w:tplc="5E0C57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143D42"/>
    <w:multiLevelType w:val="hybridMultilevel"/>
    <w:tmpl w:val="3E9417C6"/>
    <w:lvl w:ilvl="0" w:tplc="8DA812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7505D"/>
    <w:multiLevelType w:val="hybridMultilevel"/>
    <w:tmpl w:val="1DCC9DD6"/>
    <w:lvl w:ilvl="0" w:tplc="C4406708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7B51DCE"/>
    <w:multiLevelType w:val="hybridMultilevel"/>
    <w:tmpl w:val="AFC4A338"/>
    <w:lvl w:ilvl="0" w:tplc="EBCA2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731EF6"/>
    <w:multiLevelType w:val="hybridMultilevel"/>
    <w:tmpl w:val="17BAAA9C"/>
    <w:lvl w:ilvl="0" w:tplc="FEDAB2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3843308">
    <w:abstractNumId w:val="14"/>
  </w:num>
  <w:num w:numId="2" w16cid:durableId="2067991949">
    <w:abstractNumId w:val="0"/>
  </w:num>
  <w:num w:numId="3" w16cid:durableId="1531725673">
    <w:abstractNumId w:val="13"/>
  </w:num>
  <w:num w:numId="4" w16cid:durableId="1201360684">
    <w:abstractNumId w:val="9"/>
  </w:num>
  <w:num w:numId="5" w16cid:durableId="1395662928">
    <w:abstractNumId w:val="1"/>
  </w:num>
  <w:num w:numId="6" w16cid:durableId="819927894">
    <w:abstractNumId w:val="8"/>
  </w:num>
  <w:num w:numId="7" w16cid:durableId="619149506">
    <w:abstractNumId w:val="2"/>
  </w:num>
  <w:num w:numId="8" w16cid:durableId="1643462852">
    <w:abstractNumId w:val="12"/>
  </w:num>
  <w:num w:numId="9" w16cid:durableId="542407096">
    <w:abstractNumId w:val="3"/>
  </w:num>
  <w:num w:numId="10" w16cid:durableId="1491942057">
    <w:abstractNumId w:val="7"/>
  </w:num>
  <w:num w:numId="11" w16cid:durableId="2069186882">
    <w:abstractNumId w:val="10"/>
  </w:num>
  <w:num w:numId="12" w16cid:durableId="602885672">
    <w:abstractNumId w:val="15"/>
  </w:num>
  <w:num w:numId="13" w16cid:durableId="1259019906">
    <w:abstractNumId w:val="4"/>
  </w:num>
  <w:num w:numId="14" w16cid:durableId="913704725">
    <w:abstractNumId w:val="11"/>
  </w:num>
  <w:num w:numId="15" w16cid:durableId="1905211862">
    <w:abstractNumId w:val="16"/>
  </w:num>
  <w:num w:numId="16" w16cid:durableId="1256665778">
    <w:abstractNumId w:val="6"/>
  </w:num>
  <w:num w:numId="17" w16cid:durableId="1508985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21"/>
    <w:rsid w:val="00002500"/>
    <w:rsid w:val="00004041"/>
    <w:rsid w:val="00004FB1"/>
    <w:rsid w:val="00005F95"/>
    <w:rsid w:val="00010E26"/>
    <w:rsid w:val="00015856"/>
    <w:rsid w:val="00016ECB"/>
    <w:rsid w:val="0002306F"/>
    <w:rsid w:val="000249F6"/>
    <w:rsid w:val="00030602"/>
    <w:rsid w:val="000334AF"/>
    <w:rsid w:val="0003628D"/>
    <w:rsid w:val="000404CF"/>
    <w:rsid w:val="00042F1F"/>
    <w:rsid w:val="00051BEC"/>
    <w:rsid w:val="000546C6"/>
    <w:rsid w:val="00084703"/>
    <w:rsid w:val="0008524C"/>
    <w:rsid w:val="00090979"/>
    <w:rsid w:val="000A2572"/>
    <w:rsid w:val="000A5B42"/>
    <w:rsid w:val="000B1E54"/>
    <w:rsid w:val="000B508D"/>
    <w:rsid w:val="000D1E1E"/>
    <w:rsid w:val="000D395D"/>
    <w:rsid w:val="000D74E2"/>
    <w:rsid w:val="000E28FC"/>
    <w:rsid w:val="000E2B85"/>
    <w:rsid w:val="000E3883"/>
    <w:rsid w:val="000F4CBC"/>
    <w:rsid w:val="0010644C"/>
    <w:rsid w:val="0011032E"/>
    <w:rsid w:val="00116185"/>
    <w:rsid w:val="001177CD"/>
    <w:rsid w:val="00131E65"/>
    <w:rsid w:val="00133273"/>
    <w:rsid w:val="00135DDB"/>
    <w:rsid w:val="001502BC"/>
    <w:rsid w:val="00161639"/>
    <w:rsid w:val="001712A1"/>
    <w:rsid w:val="0017384D"/>
    <w:rsid w:val="00177B2B"/>
    <w:rsid w:val="00180FA9"/>
    <w:rsid w:val="00183AF8"/>
    <w:rsid w:val="00185F72"/>
    <w:rsid w:val="00190D9D"/>
    <w:rsid w:val="001966AB"/>
    <w:rsid w:val="001A58F3"/>
    <w:rsid w:val="001B0749"/>
    <w:rsid w:val="001B591A"/>
    <w:rsid w:val="001B7515"/>
    <w:rsid w:val="001C325E"/>
    <w:rsid w:val="001C689A"/>
    <w:rsid w:val="001D2CF3"/>
    <w:rsid w:val="001D778D"/>
    <w:rsid w:val="001D7BEE"/>
    <w:rsid w:val="001E1E05"/>
    <w:rsid w:val="001E4AA3"/>
    <w:rsid w:val="001E5613"/>
    <w:rsid w:val="001E72BB"/>
    <w:rsid w:val="001E7560"/>
    <w:rsid w:val="001F2322"/>
    <w:rsid w:val="001F39C9"/>
    <w:rsid w:val="001F4301"/>
    <w:rsid w:val="001F4D46"/>
    <w:rsid w:val="001F7426"/>
    <w:rsid w:val="00214B3A"/>
    <w:rsid w:val="00215DA5"/>
    <w:rsid w:val="00226DAC"/>
    <w:rsid w:val="00226FF3"/>
    <w:rsid w:val="00231F03"/>
    <w:rsid w:val="002331E7"/>
    <w:rsid w:val="002341CD"/>
    <w:rsid w:val="002377D7"/>
    <w:rsid w:val="002409A4"/>
    <w:rsid w:val="00244C53"/>
    <w:rsid w:val="00245578"/>
    <w:rsid w:val="00245ADF"/>
    <w:rsid w:val="00247408"/>
    <w:rsid w:val="00255BE3"/>
    <w:rsid w:val="00256DDB"/>
    <w:rsid w:val="0027178E"/>
    <w:rsid w:val="00273888"/>
    <w:rsid w:val="00273A24"/>
    <w:rsid w:val="002751A1"/>
    <w:rsid w:val="00275805"/>
    <w:rsid w:val="00280B7F"/>
    <w:rsid w:val="0028230D"/>
    <w:rsid w:val="002944F8"/>
    <w:rsid w:val="00294C4D"/>
    <w:rsid w:val="002A2BCC"/>
    <w:rsid w:val="002A3654"/>
    <w:rsid w:val="002A60AF"/>
    <w:rsid w:val="002B78F3"/>
    <w:rsid w:val="002C1514"/>
    <w:rsid w:val="002C3B11"/>
    <w:rsid w:val="002D32F6"/>
    <w:rsid w:val="002D4331"/>
    <w:rsid w:val="002E04B6"/>
    <w:rsid w:val="002E3AF4"/>
    <w:rsid w:val="002E78FB"/>
    <w:rsid w:val="002F0129"/>
    <w:rsid w:val="002F12D1"/>
    <w:rsid w:val="002F4BE9"/>
    <w:rsid w:val="002F79A3"/>
    <w:rsid w:val="00305613"/>
    <w:rsid w:val="00310AD0"/>
    <w:rsid w:val="00312116"/>
    <w:rsid w:val="00322003"/>
    <w:rsid w:val="00324B40"/>
    <w:rsid w:val="0033257B"/>
    <w:rsid w:val="00350326"/>
    <w:rsid w:val="00351C90"/>
    <w:rsid w:val="00351E7D"/>
    <w:rsid w:val="0035200D"/>
    <w:rsid w:val="00352C98"/>
    <w:rsid w:val="00354E51"/>
    <w:rsid w:val="00362C18"/>
    <w:rsid w:val="0036456B"/>
    <w:rsid w:val="003652BF"/>
    <w:rsid w:val="003654DA"/>
    <w:rsid w:val="0037047D"/>
    <w:rsid w:val="003728FA"/>
    <w:rsid w:val="00387719"/>
    <w:rsid w:val="003909AF"/>
    <w:rsid w:val="003A3C44"/>
    <w:rsid w:val="003A4B2C"/>
    <w:rsid w:val="003B31D4"/>
    <w:rsid w:val="003B5F52"/>
    <w:rsid w:val="003B6808"/>
    <w:rsid w:val="003B6A3E"/>
    <w:rsid w:val="003C1018"/>
    <w:rsid w:val="003C1988"/>
    <w:rsid w:val="003C6F26"/>
    <w:rsid w:val="003D3402"/>
    <w:rsid w:val="003D3AC5"/>
    <w:rsid w:val="003D6DB3"/>
    <w:rsid w:val="003E233E"/>
    <w:rsid w:val="003E28DD"/>
    <w:rsid w:val="003E68C0"/>
    <w:rsid w:val="003F5015"/>
    <w:rsid w:val="003F6993"/>
    <w:rsid w:val="003F69F1"/>
    <w:rsid w:val="004060B2"/>
    <w:rsid w:val="00406C2C"/>
    <w:rsid w:val="004074A3"/>
    <w:rsid w:val="00414F61"/>
    <w:rsid w:val="00423CF4"/>
    <w:rsid w:val="0044091E"/>
    <w:rsid w:val="0044138B"/>
    <w:rsid w:val="004606AE"/>
    <w:rsid w:val="004615C4"/>
    <w:rsid w:val="00461B56"/>
    <w:rsid w:val="00461DB3"/>
    <w:rsid w:val="0046550D"/>
    <w:rsid w:val="004709C6"/>
    <w:rsid w:val="00473778"/>
    <w:rsid w:val="00493468"/>
    <w:rsid w:val="004A187B"/>
    <w:rsid w:val="004A5669"/>
    <w:rsid w:val="004B463A"/>
    <w:rsid w:val="004B6D31"/>
    <w:rsid w:val="004C60F0"/>
    <w:rsid w:val="004E0FCE"/>
    <w:rsid w:val="004E35DD"/>
    <w:rsid w:val="004E4CE8"/>
    <w:rsid w:val="004E65E9"/>
    <w:rsid w:val="004F21B1"/>
    <w:rsid w:val="004F3BEB"/>
    <w:rsid w:val="00500298"/>
    <w:rsid w:val="00501634"/>
    <w:rsid w:val="00505C28"/>
    <w:rsid w:val="0051140B"/>
    <w:rsid w:val="00513170"/>
    <w:rsid w:val="00522A36"/>
    <w:rsid w:val="00525F85"/>
    <w:rsid w:val="00534C64"/>
    <w:rsid w:val="00542F95"/>
    <w:rsid w:val="00546413"/>
    <w:rsid w:val="00547D1B"/>
    <w:rsid w:val="0055779F"/>
    <w:rsid w:val="00561341"/>
    <w:rsid w:val="00561572"/>
    <w:rsid w:val="0056620C"/>
    <w:rsid w:val="00575BE4"/>
    <w:rsid w:val="005822BA"/>
    <w:rsid w:val="005859D3"/>
    <w:rsid w:val="0058635C"/>
    <w:rsid w:val="005878B4"/>
    <w:rsid w:val="00593EC6"/>
    <w:rsid w:val="005A00FE"/>
    <w:rsid w:val="005B43C7"/>
    <w:rsid w:val="005D03E7"/>
    <w:rsid w:val="005D10DC"/>
    <w:rsid w:val="005E11FF"/>
    <w:rsid w:val="005E4098"/>
    <w:rsid w:val="005E42B5"/>
    <w:rsid w:val="005E4490"/>
    <w:rsid w:val="005E6AEB"/>
    <w:rsid w:val="005F7245"/>
    <w:rsid w:val="00601FB0"/>
    <w:rsid w:val="00602936"/>
    <w:rsid w:val="00604315"/>
    <w:rsid w:val="0060500D"/>
    <w:rsid w:val="00610A66"/>
    <w:rsid w:val="0062508C"/>
    <w:rsid w:val="00632080"/>
    <w:rsid w:val="00640CF6"/>
    <w:rsid w:val="00644EEF"/>
    <w:rsid w:val="00653F08"/>
    <w:rsid w:val="00664973"/>
    <w:rsid w:val="00664EFC"/>
    <w:rsid w:val="00666D7B"/>
    <w:rsid w:val="00671322"/>
    <w:rsid w:val="006729F0"/>
    <w:rsid w:val="006745B9"/>
    <w:rsid w:val="00675D31"/>
    <w:rsid w:val="00680FB7"/>
    <w:rsid w:val="00682BC1"/>
    <w:rsid w:val="00690198"/>
    <w:rsid w:val="006964F1"/>
    <w:rsid w:val="0069766E"/>
    <w:rsid w:val="006A0868"/>
    <w:rsid w:val="006A2C91"/>
    <w:rsid w:val="006A52A2"/>
    <w:rsid w:val="006B319D"/>
    <w:rsid w:val="006B7194"/>
    <w:rsid w:val="006C0583"/>
    <w:rsid w:val="006C477D"/>
    <w:rsid w:val="006C729F"/>
    <w:rsid w:val="006D533E"/>
    <w:rsid w:val="006E4B56"/>
    <w:rsid w:val="006F2177"/>
    <w:rsid w:val="006F4C6C"/>
    <w:rsid w:val="006F7080"/>
    <w:rsid w:val="0070608E"/>
    <w:rsid w:val="00707A8F"/>
    <w:rsid w:val="00716B73"/>
    <w:rsid w:val="0072032C"/>
    <w:rsid w:val="007224E0"/>
    <w:rsid w:val="0072374A"/>
    <w:rsid w:val="00727CC2"/>
    <w:rsid w:val="00730BD5"/>
    <w:rsid w:val="007338E7"/>
    <w:rsid w:val="00734526"/>
    <w:rsid w:val="00741F33"/>
    <w:rsid w:val="007465A3"/>
    <w:rsid w:val="007468A4"/>
    <w:rsid w:val="00746C43"/>
    <w:rsid w:val="00750708"/>
    <w:rsid w:val="00750990"/>
    <w:rsid w:val="00754E32"/>
    <w:rsid w:val="00755249"/>
    <w:rsid w:val="00755EFD"/>
    <w:rsid w:val="00760BE8"/>
    <w:rsid w:val="007619DE"/>
    <w:rsid w:val="0076315C"/>
    <w:rsid w:val="00764BBF"/>
    <w:rsid w:val="007652E2"/>
    <w:rsid w:val="00765827"/>
    <w:rsid w:val="00767658"/>
    <w:rsid w:val="00770366"/>
    <w:rsid w:val="0077587F"/>
    <w:rsid w:val="00777CD8"/>
    <w:rsid w:val="00781529"/>
    <w:rsid w:val="00792750"/>
    <w:rsid w:val="00794CA0"/>
    <w:rsid w:val="007B1EC8"/>
    <w:rsid w:val="007B6C20"/>
    <w:rsid w:val="007C0192"/>
    <w:rsid w:val="007C225A"/>
    <w:rsid w:val="007D3966"/>
    <w:rsid w:val="007E68F5"/>
    <w:rsid w:val="007F6112"/>
    <w:rsid w:val="007F6359"/>
    <w:rsid w:val="0080323B"/>
    <w:rsid w:val="00806D10"/>
    <w:rsid w:val="008159FA"/>
    <w:rsid w:val="008203FB"/>
    <w:rsid w:val="00820999"/>
    <w:rsid w:val="008217E4"/>
    <w:rsid w:val="00821949"/>
    <w:rsid w:val="00822A17"/>
    <w:rsid w:val="008231B8"/>
    <w:rsid w:val="00830011"/>
    <w:rsid w:val="00840A4A"/>
    <w:rsid w:val="00840E65"/>
    <w:rsid w:val="008455BE"/>
    <w:rsid w:val="0085111C"/>
    <w:rsid w:val="00855300"/>
    <w:rsid w:val="00857F63"/>
    <w:rsid w:val="008608AD"/>
    <w:rsid w:val="008619DE"/>
    <w:rsid w:val="00861F95"/>
    <w:rsid w:val="00872E7A"/>
    <w:rsid w:val="00875830"/>
    <w:rsid w:val="00881968"/>
    <w:rsid w:val="00882F75"/>
    <w:rsid w:val="00885984"/>
    <w:rsid w:val="00890A03"/>
    <w:rsid w:val="00893B96"/>
    <w:rsid w:val="00897509"/>
    <w:rsid w:val="008A06AC"/>
    <w:rsid w:val="008A61E0"/>
    <w:rsid w:val="008B5A55"/>
    <w:rsid w:val="008B5B0B"/>
    <w:rsid w:val="008B6D88"/>
    <w:rsid w:val="008B79EA"/>
    <w:rsid w:val="008B7CA5"/>
    <w:rsid w:val="008C113F"/>
    <w:rsid w:val="008D0267"/>
    <w:rsid w:val="008D180B"/>
    <w:rsid w:val="008D227E"/>
    <w:rsid w:val="008D7E82"/>
    <w:rsid w:val="00911169"/>
    <w:rsid w:val="00915D7F"/>
    <w:rsid w:val="0091628F"/>
    <w:rsid w:val="00916A1F"/>
    <w:rsid w:val="00933561"/>
    <w:rsid w:val="009423F2"/>
    <w:rsid w:val="0094402B"/>
    <w:rsid w:val="00952170"/>
    <w:rsid w:val="00957AA8"/>
    <w:rsid w:val="00962A1A"/>
    <w:rsid w:val="009654B5"/>
    <w:rsid w:val="00965F2B"/>
    <w:rsid w:val="0097031D"/>
    <w:rsid w:val="009874D9"/>
    <w:rsid w:val="00992DE4"/>
    <w:rsid w:val="00994608"/>
    <w:rsid w:val="00997B30"/>
    <w:rsid w:val="009A5C4E"/>
    <w:rsid w:val="009B0F74"/>
    <w:rsid w:val="009C29F7"/>
    <w:rsid w:val="009C49B8"/>
    <w:rsid w:val="009C7C1F"/>
    <w:rsid w:val="009D1724"/>
    <w:rsid w:val="009D1EA0"/>
    <w:rsid w:val="009D7801"/>
    <w:rsid w:val="009E1261"/>
    <w:rsid w:val="009E4FFD"/>
    <w:rsid w:val="00A03A67"/>
    <w:rsid w:val="00A03B7D"/>
    <w:rsid w:val="00A07B9A"/>
    <w:rsid w:val="00A135D4"/>
    <w:rsid w:val="00A13E0B"/>
    <w:rsid w:val="00A153A1"/>
    <w:rsid w:val="00A15716"/>
    <w:rsid w:val="00A32BBD"/>
    <w:rsid w:val="00A47752"/>
    <w:rsid w:val="00A54D53"/>
    <w:rsid w:val="00A56921"/>
    <w:rsid w:val="00A616BB"/>
    <w:rsid w:val="00A65648"/>
    <w:rsid w:val="00A73092"/>
    <w:rsid w:val="00A75F5D"/>
    <w:rsid w:val="00A93E70"/>
    <w:rsid w:val="00A96C5B"/>
    <w:rsid w:val="00AA003E"/>
    <w:rsid w:val="00AB72DD"/>
    <w:rsid w:val="00AC05B4"/>
    <w:rsid w:val="00AC1EF3"/>
    <w:rsid w:val="00AC541B"/>
    <w:rsid w:val="00AD3A8C"/>
    <w:rsid w:val="00AD7B1E"/>
    <w:rsid w:val="00AE53C4"/>
    <w:rsid w:val="00AE6E37"/>
    <w:rsid w:val="00AF05FF"/>
    <w:rsid w:val="00AF2BF7"/>
    <w:rsid w:val="00AF4669"/>
    <w:rsid w:val="00AF4BFA"/>
    <w:rsid w:val="00B02936"/>
    <w:rsid w:val="00B05E6A"/>
    <w:rsid w:val="00B07C6F"/>
    <w:rsid w:val="00B12972"/>
    <w:rsid w:val="00B1370B"/>
    <w:rsid w:val="00B2086F"/>
    <w:rsid w:val="00B21715"/>
    <w:rsid w:val="00B27B5C"/>
    <w:rsid w:val="00B31F11"/>
    <w:rsid w:val="00B3256C"/>
    <w:rsid w:val="00B37109"/>
    <w:rsid w:val="00B415BD"/>
    <w:rsid w:val="00B55E20"/>
    <w:rsid w:val="00B56678"/>
    <w:rsid w:val="00B57A5F"/>
    <w:rsid w:val="00B57D1A"/>
    <w:rsid w:val="00B655C4"/>
    <w:rsid w:val="00B76EDA"/>
    <w:rsid w:val="00B863E8"/>
    <w:rsid w:val="00B91C66"/>
    <w:rsid w:val="00B936E1"/>
    <w:rsid w:val="00BA4E78"/>
    <w:rsid w:val="00BA6FC2"/>
    <w:rsid w:val="00BC5979"/>
    <w:rsid w:val="00BD27E8"/>
    <w:rsid w:val="00BD46D7"/>
    <w:rsid w:val="00BD6661"/>
    <w:rsid w:val="00BE38BB"/>
    <w:rsid w:val="00BF027E"/>
    <w:rsid w:val="00BF1807"/>
    <w:rsid w:val="00C00DDD"/>
    <w:rsid w:val="00C03FE9"/>
    <w:rsid w:val="00C06CE5"/>
    <w:rsid w:val="00C07044"/>
    <w:rsid w:val="00C20A0F"/>
    <w:rsid w:val="00C269BB"/>
    <w:rsid w:val="00C40EBA"/>
    <w:rsid w:val="00C521F8"/>
    <w:rsid w:val="00C52D11"/>
    <w:rsid w:val="00C53B7E"/>
    <w:rsid w:val="00C57B1B"/>
    <w:rsid w:val="00C64718"/>
    <w:rsid w:val="00C65CBF"/>
    <w:rsid w:val="00C724E2"/>
    <w:rsid w:val="00C815F4"/>
    <w:rsid w:val="00C90256"/>
    <w:rsid w:val="00C91A72"/>
    <w:rsid w:val="00C9456F"/>
    <w:rsid w:val="00C951B8"/>
    <w:rsid w:val="00C95829"/>
    <w:rsid w:val="00C96E59"/>
    <w:rsid w:val="00CA0654"/>
    <w:rsid w:val="00CA3EB0"/>
    <w:rsid w:val="00CA44BE"/>
    <w:rsid w:val="00CB4529"/>
    <w:rsid w:val="00CB7A03"/>
    <w:rsid w:val="00CC4062"/>
    <w:rsid w:val="00CC5BBE"/>
    <w:rsid w:val="00CD1A31"/>
    <w:rsid w:val="00CD1D21"/>
    <w:rsid w:val="00CD2959"/>
    <w:rsid w:val="00CD29BD"/>
    <w:rsid w:val="00CD6D1A"/>
    <w:rsid w:val="00CF0295"/>
    <w:rsid w:val="00D01526"/>
    <w:rsid w:val="00D03F17"/>
    <w:rsid w:val="00D100B0"/>
    <w:rsid w:val="00D268C7"/>
    <w:rsid w:val="00D33B15"/>
    <w:rsid w:val="00D36F59"/>
    <w:rsid w:val="00D43173"/>
    <w:rsid w:val="00D55F60"/>
    <w:rsid w:val="00D61098"/>
    <w:rsid w:val="00D61BFC"/>
    <w:rsid w:val="00D66D89"/>
    <w:rsid w:val="00D76FB0"/>
    <w:rsid w:val="00D8610D"/>
    <w:rsid w:val="00D879A5"/>
    <w:rsid w:val="00D9153E"/>
    <w:rsid w:val="00D91AFD"/>
    <w:rsid w:val="00D92D01"/>
    <w:rsid w:val="00D944B3"/>
    <w:rsid w:val="00D945C7"/>
    <w:rsid w:val="00DA0ADE"/>
    <w:rsid w:val="00DB35E8"/>
    <w:rsid w:val="00DB4DBC"/>
    <w:rsid w:val="00DB5AD3"/>
    <w:rsid w:val="00DB7A14"/>
    <w:rsid w:val="00DC1E8E"/>
    <w:rsid w:val="00DC4F56"/>
    <w:rsid w:val="00DD0CC2"/>
    <w:rsid w:val="00DD2BE1"/>
    <w:rsid w:val="00DD46F1"/>
    <w:rsid w:val="00DE42F8"/>
    <w:rsid w:val="00DE70C9"/>
    <w:rsid w:val="00DF6ADC"/>
    <w:rsid w:val="00E13864"/>
    <w:rsid w:val="00E24553"/>
    <w:rsid w:val="00E32122"/>
    <w:rsid w:val="00E34C4A"/>
    <w:rsid w:val="00E35A2A"/>
    <w:rsid w:val="00E35E4C"/>
    <w:rsid w:val="00E4221B"/>
    <w:rsid w:val="00E445E3"/>
    <w:rsid w:val="00E46C39"/>
    <w:rsid w:val="00E46D24"/>
    <w:rsid w:val="00E572BC"/>
    <w:rsid w:val="00E60A5A"/>
    <w:rsid w:val="00E637D4"/>
    <w:rsid w:val="00E76901"/>
    <w:rsid w:val="00E7699C"/>
    <w:rsid w:val="00E80472"/>
    <w:rsid w:val="00E80B95"/>
    <w:rsid w:val="00E8262C"/>
    <w:rsid w:val="00E8507D"/>
    <w:rsid w:val="00E90519"/>
    <w:rsid w:val="00E908AB"/>
    <w:rsid w:val="00E908E3"/>
    <w:rsid w:val="00E9200C"/>
    <w:rsid w:val="00E934A5"/>
    <w:rsid w:val="00E96F75"/>
    <w:rsid w:val="00EA13E4"/>
    <w:rsid w:val="00EA2BFB"/>
    <w:rsid w:val="00EA56A2"/>
    <w:rsid w:val="00EA5DE5"/>
    <w:rsid w:val="00EB06A9"/>
    <w:rsid w:val="00EB26E5"/>
    <w:rsid w:val="00EB70F6"/>
    <w:rsid w:val="00EC59DF"/>
    <w:rsid w:val="00EC5FE7"/>
    <w:rsid w:val="00ED1317"/>
    <w:rsid w:val="00ED2F2A"/>
    <w:rsid w:val="00ED431B"/>
    <w:rsid w:val="00EE3E5E"/>
    <w:rsid w:val="00EE68F7"/>
    <w:rsid w:val="00EE6BA4"/>
    <w:rsid w:val="00EF0D8C"/>
    <w:rsid w:val="00EF359C"/>
    <w:rsid w:val="00EF7EF2"/>
    <w:rsid w:val="00F02256"/>
    <w:rsid w:val="00F0233E"/>
    <w:rsid w:val="00F27233"/>
    <w:rsid w:val="00F354DC"/>
    <w:rsid w:val="00F46588"/>
    <w:rsid w:val="00F46641"/>
    <w:rsid w:val="00F468C1"/>
    <w:rsid w:val="00F508A0"/>
    <w:rsid w:val="00F5526F"/>
    <w:rsid w:val="00F5604A"/>
    <w:rsid w:val="00F57892"/>
    <w:rsid w:val="00F67159"/>
    <w:rsid w:val="00F82421"/>
    <w:rsid w:val="00F82F0D"/>
    <w:rsid w:val="00F83676"/>
    <w:rsid w:val="00F84454"/>
    <w:rsid w:val="00F86817"/>
    <w:rsid w:val="00F929C0"/>
    <w:rsid w:val="00F94E78"/>
    <w:rsid w:val="00FA0AB4"/>
    <w:rsid w:val="00FA6205"/>
    <w:rsid w:val="00FA717C"/>
    <w:rsid w:val="00FB0C4B"/>
    <w:rsid w:val="00FB0E67"/>
    <w:rsid w:val="00FC2CE9"/>
    <w:rsid w:val="00FC5F18"/>
    <w:rsid w:val="00FD05D6"/>
    <w:rsid w:val="00FD1576"/>
    <w:rsid w:val="00FD7C39"/>
    <w:rsid w:val="00FE6CB0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FA35"/>
  <w15:docId w15:val="{F867A8C2-FF87-4546-9464-8584D8E0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A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0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F18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F18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85530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300"/>
    <w:rPr>
      <w:color w:val="954F72"/>
      <w:u w:val="single"/>
    </w:rPr>
  </w:style>
  <w:style w:type="paragraph" w:customStyle="1" w:styleId="xl85">
    <w:name w:val="xl85"/>
    <w:basedOn w:val="Normal"/>
    <w:rsid w:val="00855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Normal"/>
    <w:rsid w:val="00855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Normal"/>
    <w:rsid w:val="00855300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855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89">
    <w:name w:val="xl89"/>
    <w:basedOn w:val="Normal"/>
    <w:rsid w:val="00855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Normal"/>
    <w:rsid w:val="00855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Normal"/>
    <w:rsid w:val="00855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92">
    <w:name w:val="xl92"/>
    <w:basedOn w:val="Normal"/>
    <w:rsid w:val="00855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3">
    <w:name w:val="xl93"/>
    <w:basedOn w:val="Normal"/>
    <w:rsid w:val="00855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Normal"/>
    <w:rsid w:val="0085530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855300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724E2"/>
    <w:pPr>
      <w:widowControl w:val="0"/>
      <w:autoSpaceDE w:val="0"/>
      <w:autoSpaceDN w:val="0"/>
    </w:pPr>
    <w:rPr>
      <w:sz w:val="22"/>
      <w:szCs w:val="22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69766E"/>
  </w:style>
  <w:style w:type="paragraph" w:customStyle="1" w:styleId="xl96">
    <w:name w:val="xl9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99">
    <w:name w:val="xl99"/>
    <w:basedOn w:val="Normal"/>
    <w:rsid w:val="0069766E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00">
    <w:name w:val="xl100"/>
    <w:basedOn w:val="Normal"/>
    <w:rsid w:val="0069766E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1">
    <w:name w:val="xl101"/>
    <w:basedOn w:val="Normal"/>
    <w:rsid w:val="0069766E"/>
    <w:pP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02">
    <w:name w:val="xl102"/>
    <w:basedOn w:val="Normal"/>
    <w:rsid w:val="0069766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4">
    <w:name w:val="xl10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5">
    <w:name w:val="xl10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06">
    <w:name w:val="xl106"/>
    <w:basedOn w:val="Normal"/>
    <w:rsid w:val="0069766E"/>
    <w:pP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07">
    <w:name w:val="xl10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8">
    <w:name w:val="xl10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09">
    <w:name w:val="xl10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1">
    <w:name w:val="xl11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2">
    <w:name w:val="xl11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3">
    <w:name w:val="xl11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4">
    <w:name w:val="xl11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15">
    <w:name w:val="xl115"/>
    <w:basedOn w:val="Normal"/>
    <w:rsid w:val="0069766E"/>
    <w:pP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16">
    <w:name w:val="xl11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17">
    <w:name w:val="xl11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18">
    <w:name w:val="xl11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9">
    <w:name w:val="xl11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20">
    <w:name w:val="xl12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21">
    <w:name w:val="xl12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22">
    <w:name w:val="xl12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3">
    <w:name w:val="xl12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4">
    <w:name w:val="xl12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5">
    <w:name w:val="xl12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26">
    <w:name w:val="xl12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28">
    <w:name w:val="xl12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29">
    <w:name w:val="xl12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0">
    <w:name w:val="xl13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31">
    <w:name w:val="xl13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32">
    <w:name w:val="xl13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3">
    <w:name w:val="xl13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4">
    <w:name w:val="xl13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5">
    <w:name w:val="xl13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36">
    <w:name w:val="xl13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37">
    <w:name w:val="xl13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9">
    <w:name w:val="xl13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40">
    <w:name w:val="xl14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1">
    <w:name w:val="xl141"/>
    <w:basedOn w:val="Normal"/>
    <w:rsid w:val="0069766E"/>
    <w:pP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42">
    <w:name w:val="xl142"/>
    <w:basedOn w:val="Normal"/>
    <w:rsid w:val="0069766E"/>
    <w:pP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43">
    <w:name w:val="xl14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5">
    <w:name w:val="xl14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6">
    <w:name w:val="xl146"/>
    <w:basedOn w:val="Normal"/>
    <w:rsid w:val="0069766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7">
    <w:name w:val="xl14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48">
    <w:name w:val="xl14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50">
    <w:name w:val="xl15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51">
    <w:name w:val="xl15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2">
    <w:name w:val="xl15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3">
    <w:name w:val="xl15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4">
    <w:name w:val="xl15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5">
    <w:name w:val="xl15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56">
    <w:name w:val="xl156"/>
    <w:basedOn w:val="Normal"/>
    <w:rsid w:val="006976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57">
    <w:name w:val="xl15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58">
    <w:name w:val="xl15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59">
    <w:name w:val="xl15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60">
    <w:name w:val="xl160"/>
    <w:basedOn w:val="Normal"/>
    <w:rsid w:val="006976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1">
    <w:name w:val="xl161"/>
    <w:basedOn w:val="Normal"/>
    <w:rsid w:val="006976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63">
    <w:name w:val="xl163"/>
    <w:basedOn w:val="Normal"/>
    <w:rsid w:val="006976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4">
    <w:name w:val="xl16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65">
    <w:name w:val="xl16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</w:rPr>
  </w:style>
  <w:style w:type="paragraph" w:customStyle="1" w:styleId="xl166">
    <w:name w:val="xl16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67">
    <w:name w:val="xl16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69">
    <w:name w:val="xl169"/>
    <w:basedOn w:val="Normal"/>
    <w:rsid w:val="0069766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0">
    <w:name w:val="xl170"/>
    <w:basedOn w:val="Normal"/>
    <w:rsid w:val="0069766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2">
    <w:name w:val="xl17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75">
    <w:name w:val="xl17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6">
    <w:name w:val="xl17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79">
    <w:name w:val="xl179"/>
    <w:basedOn w:val="Normal"/>
    <w:rsid w:val="0069766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80">
    <w:name w:val="xl18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1">
    <w:name w:val="xl181"/>
    <w:basedOn w:val="Normal"/>
    <w:rsid w:val="0069766E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4"/>
    </w:rPr>
  </w:style>
  <w:style w:type="paragraph" w:customStyle="1" w:styleId="xl182">
    <w:name w:val="xl18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83">
    <w:name w:val="xl18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4">
    <w:name w:val="xl18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5">
    <w:name w:val="xl18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86">
    <w:name w:val="xl18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7">
    <w:name w:val="xl18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88">
    <w:name w:val="xl18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89">
    <w:name w:val="xl18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90">
    <w:name w:val="xl19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91">
    <w:name w:val="xl19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92">
    <w:name w:val="xl19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93">
    <w:name w:val="xl19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94">
    <w:name w:val="xl19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5">
    <w:name w:val="xl19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96">
    <w:name w:val="xl19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97">
    <w:name w:val="xl19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98">
    <w:name w:val="xl19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9">
    <w:name w:val="xl19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200">
    <w:name w:val="xl20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01">
    <w:name w:val="xl20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02">
    <w:name w:val="xl20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203">
    <w:name w:val="xl20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04">
    <w:name w:val="xl20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5">
    <w:name w:val="xl20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206">
    <w:name w:val="xl20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207">
    <w:name w:val="xl20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208">
    <w:name w:val="xl20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09">
    <w:name w:val="xl20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0">
    <w:name w:val="xl21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211">
    <w:name w:val="xl21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2">
    <w:name w:val="xl21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13">
    <w:name w:val="xl21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4">
    <w:name w:val="xl21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5">
    <w:name w:val="xl21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16">
    <w:name w:val="xl21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7">
    <w:name w:val="xl21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18">
    <w:name w:val="xl21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9">
    <w:name w:val="xl21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20">
    <w:name w:val="xl220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221">
    <w:name w:val="xl221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22">
    <w:name w:val="xl222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23">
    <w:name w:val="xl223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24">
    <w:name w:val="xl224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25">
    <w:name w:val="xl225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26">
    <w:name w:val="xl226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227">
    <w:name w:val="xl227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</w:rPr>
  </w:style>
  <w:style w:type="paragraph" w:customStyle="1" w:styleId="xl228">
    <w:name w:val="xl228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229">
    <w:name w:val="xl229"/>
    <w:basedOn w:val="Normal"/>
    <w:rsid w:val="00697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character" w:customStyle="1" w:styleId="fontstyle01">
    <w:name w:val="fontstyle01"/>
    <w:basedOn w:val="DefaultParagraphFont"/>
    <w:rsid w:val="009C49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C49B8"/>
    <w:rPr>
      <w:rFonts w:ascii="CourierNewPSMT" w:hAnsi="CourierNewPSMT" w:hint="default"/>
      <w:b w:val="0"/>
      <w:bCs w:val="0"/>
      <w:i w:val="0"/>
      <w:iCs w:val="0"/>
      <w:color w:val="FF0000"/>
      <w:sz w:val="24"/>
      <w:szCs w:val="24"/>
    </w:rPr>
  </w:style>
  <w:style w:type="paragraph" w:styleId="BodyText">
    <w:name w:val="Body Text"/>
    <w:basedOn w:val="Normal"/>
    <w:link w:val="BodyTextChar"/>
    <w:qFormat/>
    <w:rsid w:val="00B655C4"/>
    <w:pPr>
      <w:widowControl w:val="0"/>
      <w:autoSpaceDE w:val="0"/>
      <w:autoSpaceDN w:val="0"/>
      <w:ind w:left="442"/>
    </w:pPr>
    <w:rPr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B655C4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Tablecaption">
    <w:name w:val="Table caption_"/>
    <w:link w:val="Tablecaption0"/>
    <w:rsid w:val="00B655C4"/>
    <w:rPr>
      <w:sz w:val="26"/>
      <w:szCs w:val="26"/>
    </w:rPr>
  </w:style>
  <w:style w:type="paragraph" w:customStyle="1" w:styleId="Tablecaption0">
    <w:name w:val="Table caption"/>
    <w:basedOn w:val="Normal"/>
    <w:link w:val="Tablecaption"/>
    <w:rsid w:val="00B655C4"/>
    <w:pPr>
      <w:widowControl w:val="0"/>
      <w:ind w:firstLine="7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F4AB55A-C576-4B40-A0BA-739DF214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PHIENDUOC</dc:creator>
  <cp:lastModifiedBy>Administrator</cp:lastModifiedBy>
  <cp:revision>189</cp:revision>
  <cp:lastPrinted>2024-09-05T02:44:00Z</cp:lastPrinted>
  <dcterms:created xsi:type="dcterms:W3CDTF">2021-08-05T08:24:00Z</dcterms:created>
  <dcterms:modified xsi:type="dcterms:W3CDTF">2024-09-05T02:48:00Z</dcterms:modified>
</cp:coreProperties>
</file>